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08AFF8" w14:textId="77777777" w:rsidR="00CA7366" w:rsidRDefault="00CA7366" w:rsidP="00266BFA">
      <w:bookmarkStart w:id="0" w:name="_GoBack"/>
      <w:bookmarkEnd w:id="0"/>
    </w:p>
    <w:p w14:paraId="4C635C89" w14:textId="77777777" w:rsidR="00FA4148" w:rsidRPr="00FA4148" w:rsidRDefault="00FA4148" w:rsidP="00FA4148"/>
    <w:p w14:paraId="64EFBBF4" w14:textId="77777777" w:rsidR="00FA4148" w:rsidRPr="00FA4148" w:rsidRDefault="00FA4148" w:rsidP="00FA4148"/>
    <w:p w14:paraId="154567C7" w14:textId="77777777" w:rsidR="00FA4148" w:rsidRDefault="00FA4148" w:rsidP="00FA4148"/>
    <w:p w14:paraId="68540708" w14:textId="6B81385F" w:rsidR="00FA4148" w:rsidRDefault="00FA4148" w:rsidP="00FA4148">
      <w:pPr>
        <w:tabs>
          <w:tab w:val="left" w:pos="3109"/>
        </w:tabs>
        <w:jc w:val="center"/>
      </w:pPr>
      <w:r>
        <w:t>Pag. 1 y 2 en blando (hoja de respeto)</w:t>
      </w:r>
    </w:p>
    <w:p w14:paraId="0F1F406F" w14:textId="461C02A7" w:rsidR="00FA4148" w:rsidRPr="00FA4148" w:rsidRDefault="00FA4148" w:rsidP="00FA4148">
      <w:pPr>
        <w:tabs>
          <w:tab w:val="left" w:pos="3109"/>
        </w:tabs>
        <w:sectPr w:rsidR="00FA4148" w:rsidRPr="00FA4148" w:rsidSect="00266BFA">
          <w:headerReference w:type="default" r:id="rId8"/>
          <w:type w:val="nextColumn"/>
          <w:pgSz w:w="9650" w:h="13608" w:code="199"/>
          <w:pgMar w:top="1247" w:right="1247" w:bottom="1247" w:left="1247" w:header="567" w:footer="709" w:gutter="0"/>
          <w:cols w:space="708"/>
          <w:docGrid w:linePitch="360"/>
        </w:sectPr>
      </w:pPr>
      <w:r>
        <w:tab/>
      </w:r>
    </w:p>
    <w:p w14:paraId="14B95715" w14:textId="313310FB" w:rsidR="001E0868" w:rsidRDefault="001E0868" w:rsidP="00266BFA"/>
    <w:p w14:paraId="4D840495" w14:textId="5CB0B7B2" w:rsidR="001E0868" w:rsidRDefault="001E0868" w:rsidP="00266BFA"/>
    <w:p w14:paraId="02841344" w14:textId="1FE3C4E3" w:rsidR="001E0868" w:rsidRDefault="001E0868" w:rsidP="00266BFA"/>
    <w:p w14:paraId="00050041" w14:textId="5AE7622D" w:rsidR="001E0868" w:rsidRDefault="001E0868" w:rsidP="00266BFA"/>
    <w:p w14:paraId="79AE4AC3" w14:textId="2E77108E" w:rsidR="001E0868" w:rsidRDefault="001E0868" w:rsidP="00266BFA"/>
    <w:p w14:paraId="28C2D8DA" w14:textId="5BD68315" w:rsidR="001E0868" w:rsidRPr="001E0868" w:rsidRDefault="001E0868" w:rsidP="001E0868">
      <w:pPr>
        <w:jc w:val="center"/>
        <w:rPr>
          <w:sz w:val="52"/>
          <w:szCs w:val="52"/>
        </w:rPr>
      </w:pPr>
      <w:r w:rsidRPr="001E0868">
        <w:rPr>
          <w:sz w:val="52"/>
          <w:szCs w:val="52"/>
        </w:rPr>
        <w:t>TÍTULO DEL LIBRO</w:t>
      </w:r>
    </w:p>
    <w:p w14:paraId="73FF1952" w14:textId="77777777" w:rsidR="001E0868" w:rsidRDefault="001E0868" w:rsidP="001E0868">
      <w:pPr>
        <w:jc w:val="center"/>
      </w:pPr>
    </w:p>
    <w:p w14:paraId="4C721418" w14:textId="77777777" w:rsidR="00CA7366" w:rsidRDefault="00CA7366" w:rsidP="00266BFA">
      <w:pPr>
        <w:sectPr w:rsidR="00CA7366" w:rsidSect="00CA7366">
          <w:type w:val="oddPage"/>
          <w:pgSz w:w="9650" w:h="13608" w:code="199"/>
          <w:pgMar w:top="1247" w:right="1247" w:bottom="1247" w:left="1247" w:header="567" w:footer="709" w:gutter="0"/>
          <w:cols w:space="708"/>
          <w:docGrid w:linePitch="360"/>
        </w:sectPr>
      </w:pPr>
    </w:p>
    <w:p w14:paraId="0D2C28CE" w14:textId="77777777" w:rsidR="001E0868" w:rsidRDefault="001E0868" w:rsidP="00266BFA"/>
    <w:p w14:paraId="3908F50A" w14:textId="77777777" w:rsidR="00CA7366" w:rsidRDefault="00CA7366" w:rsidP="00266BFA"/>
    <w:p w14:paraId="3F9FEF33" w14:textId="77777777" w:rsidR="00CA7366" w:rsidRDefault="00CA7366" w:rsidP="00266BFA"/>
    <w:p w14:paraId="54EA58F5" w14:textId="77777777" w:rsidR="00CA7366" w:rsidRDefault="00CA7366" w:rsidP="00266BFA"/>
    <w:p w14:paraId="30FDFBB1" w14:textId="77777777" w:rsidR="00CA7366" w:rsidRDefault="00CA7366" w:rsidP="00266BFA"/>
    <w:p w14:paraId="0BA4946E" w14:textId="77777777" w:rsidR="00CA7366" w:rsidRDefault="00CA7366" w:rsidP="00266BFA"/>
    <w:p w14:paraId="43DF0439" w14:textId="77777777" w:rsidR="00CA7366" w:rsidRPr="001E0868" w:rsidRDefault="00CA7366" w:rsidP="00CA7366">
      <w:pPr>
        <w:jc w:val="center"/>
        <w:rPr>
          <w:sz w:val="52"/>
          <w:szCs w:val="52"/>
        </w:rPr>
      </w:pPr>
      <w:r w:rsidRPr="001E0868">
        <w:rPr>
          <w:sz w:val="52"/>
          <w:szCs w:val="52"/>
        </w:rPr>
        <w:t>TÍTULO DEL LIBRO</w:t>
      </w:r>
    </w:p>
    <w:p w14:paraId="5DB1C464" w14:textId="77777777" w:rsidR="00CA7366" w:rsidRDefault="00CA7366" w:rsidP="00CA7366">
      <w:pPr>
        <w:jc w:val="center"/>
      </w:pPr>
    </w:p>
    <w:p w14:paraId="07C80753" w14:textId="77777777" w:rsidR="00CA7366" w:rsidRDefault="00CA7366" w:rsidP="00CA7366">
      <w:pPr>
        <w:jc w:val="center"/>
      </w:pPr>
      <w:r>
        <w:t>AUTOR O AUTORES</w:t>
      </w:r>
    </w:p>
    <w:p w14:paraId="155EF01B" w14:textId="1FCDAA36" w:rsidR="00CA7366" w:rsidRDefault="00CA7366">
      <w:r>
        <w:br w:type="page"/>
      </w:r>
    </w:p>
    <w:p w14:paraId="4DF6F619" w14:textId="5E7BDA88" w:rsidR="00CA7366" w:rsidRDefault="00CA7366">
      <w:r>
        <w:lastRenderedPageBreak/>
        <w:t>Página de créditos (esto rellena la editorial)</w:t>
      </w:r>
    </w:p>
    <w:p w14:paraId="507B7C28" w14:textId="77777777" w:rsidR="00CA7366" w:rsidRDefault="00CA7366"/>
    <w:p w14:paraId="30078FCB" w14:textId="164BED1C" w:rsidR="00CA7366" w:rsidRDefault="00CA7366"/>
    <w:p w14:paraId="5DBBF0C8" w14:textId="77777777" w:rsidR="00CA7366" w:rsidRDefault="00CA7366" w:rsidP="00266BFA">
      <w:pPr>
        <w:sectPr w:rsidR="00CA7366" w:rsidSect="00CA7366">
          <w:type w:val="oddPage"/>
          <w:pgSz w:w="9650" w:h="13608" w:code="199"/>
          <w:pgMar w:top="1247" w:right="1247" w:bottom="1247" w:left="1247" w:header="567" w:footer="709" w:gutter="0"/>
          <w:cols w:space="708"/>
          <w:docGrid w:linePitch="360"/>
        </w:sectPr>
      </w:pPr>
    </w:p>
    <w:p w14:paraId="6EFA4361" w14:textId="1C7B4871" w:rsidR="001E0868" w:rsidRDefault="001E0868" w:rsidP="00266BFA"/>
    <w:p w14:paraId="4096CF06" w14:textId="7490E6F4" w:rsidR="001E0868" w:rsidRDefault="001E0868" w:rsidP="00266BFA"/>
    <w:p w14:paraId="75F90D4F" w14:textId="6E80747A" w:rsidR="001E0868" w:rsidRDefault="001E0868" w:rsidP="00266BFA"/>
    <w:p w14:paraId="510151FF" w14:textId="3AB39035" w:rsidR="001E0868" w:rsidRDefault="001E0868" w:rsidP="00266BFA"/>
    <w:p w14:paraId="15B022AA" w14:textId="212E8C55" w:rsidR="001E0868" w:rsidRDefault="001E0868" w:rsidP="00266BFA"/>
    <w:p w14:paraId="11CA51AD" w14:textId="19AC278D" w:rsidR="001E0868" w:rsidRDefault="001E0868" w:rsidP="00266BFA"/>
    <w:p w14:paraId="7C760D8F" w14:textId="57F30FC6" w:rsidR="001E0868" w:rsidRDefault="001E0868" w:rsidP="00266BFA"/>
    <w:p w14:paraId="22B0FD44" w14:textId="7AF0E77A" w:rsidR="001E0868" w:rsidRDefault="001E0868" w:rsidP="00266BFA"/>
    <w:p w14:paraId="06ED21FE" w14:textId="523DCBB0" w:rsidR="001E0868" w:rsidRDefault="001E0868" w:rsidP="00266BFA"/>
    <w:p w14:paraId="27BC048B" w14:textId="730707A8" w:rsidR="001E0868" w:rsidRDefault="001E0868" w:rsidP="00266BFA"/>
    <w:p w14:paraId="6FBDBCF4" w14:textId="5D06BF78" w:rsidR="001E0868" w:rsidRDefault="001E0868" w:rsidP="00266BFA"/>
    <w:p w14:paraId="66EC4EE9" w14:textId="129C2534" w:rsidR="001E0868" w:rsidRDefault="001E0868" w:rsidP="00266BFA"/>
    <w:p w14:paraId="37627752" w14:textId="578B4D79" w:rsidR="001E0868" w:rsidRDefault="001E0868" w:rsidP="0023398A">
      <w:pPr>
        <w:ind w:left="3400"/>
        <w:jc w:val="both"/>
        <w:sectPr w:rsidR="001E0868" w:rsidSect="001E0868">
          <w:type w:val="oddPage"/>
          <w:pgSz w:w="9650" w:h="13608" w:code="199"/>
          <w:pgMar w:top="1247" w:right="1247" w:bottom="1247" w:left="1247" w:header="567" w:footer="709" w:gutter="0"/>
          <w:cols w:space="708"/>
          <w:docGrid w:linePitch="360"/>
        </w:sectPr>
      </w:pPr>
      <w:r>
        <w:t xml:space="preserve">Dedicatoria: </w:t>
      </w:r>
      <w:r w:rsidR="0000302E">
        <w:t>nota dirigida a la o las personas a quienes se dedica el libro</w:t>
      </w:r>
      <w:r>
        <w:t>.</w:t>
      </w:r>
    </w:p>
    <w:p w14:paraId="0B4BE63B" w14:textId="57885EA1" w:rsidR="001E0868" w:rsidRDefault="001E0868" w:rsidP="001E0868">
      <w:pPr>
        <w:ind w:left="3400"/>
      </w:pPr>
    </w:p>
    <w:p w14:paraId="25A31829" w14:textId="7CE2B648" w:rsidR="001E0868" w:rsidRDefault="001E0868" w:rsidP="001E0868">
      <w:pPr>
        <w:ind w:left="3400"/>
      </w:pPr>
    </w:p>
    <w:p w14:paraId="2077DCBF" w14:textId="315C5724" w:rsidR="001E0868" w:rsidRDefault="001E0868" w:rsidP="001E0868">
      <w:pPr>
        <w:ind w:left="3400"/>
      </w:pPr>
    </w:p>
    <w:p w14:paraId="3E87CC0E" w14:textId="7AAC15F7" w:rsidR="001E0868" w:rsidRDefault="001E0868" w:rsidP="001E0868">
      <w:pPr>
        <w:ind w:left="3400"/>
      </w:pPr>
    </w:p>
    <w:p w14:paraId="36D39F9D" w14:textId="6F9F1FAD" w:rsidR="001E0868" w:rsidRDefault="001E0868" w:rsidP="001E0868">
      <w:pPr>
        <w:ind w:left="3400"/>
      </w:pPr>
    </w:p>
    <w:p w14:paraId="468F214A" w14:textId="7BFCEE05" w:rsidR="001E0868" w:rsidRDefault="001E0868" w:rsidP="001E0868">
      <w:pPr>
        <w:ind w:left="3400"/>
      </w:pPr>
    </w:p>
    <w:p w14:paraId="3144235D" w14:textId="1E0D6FD8" w:rsidR="001E0868" w:rsidRDefault="001E0868" w:rsidP="001E0868">
      <w:pPr>
        <w:ind w:left="3400"/>
      </w:pPr>
    </w:p>
    <w:p w14:paraId="048868C5" w14:textId="002802FF" w:rsidR="001E0868" w:rsidRDefault="001E0868" w:rsidP="001E0868">
      <w:pPr>
        <w:ind w:left="3400"/>
      </w:pPr>
    </w:p>
    <w:p w14:paraId="1A07914F" w14:textId="2F5E3EAC" w:rsidR="001E0868" w:rsidRDefault="001E0868" w:rsidP="001E0868">
      <w:pPr>
        <w:ind w:left="3400"/>
      </w:pPr>
    </w:p>
    <w:p w14:paraId="4D970C74" w14:textId="36C5A47E" w:rsidR="001E0868" w:rsidRDefault="001E0868" w:rsidP="001E0868">
      <w:pPr>
        <w:ind w:left="3400"/>
      </w:pPr>
    </w:p>
    <w:p w14:paraId="57445442" w14:textId="736143B0" w:rsidR="001E0868" w:rsidRDefault="001E0868" w:rsidP="001E0868">
      <w:pPr>
        <w:ind w:left="3400"/>
      </w:pPr>
    </w:p>
    <w:p w14:paraId="756E9D5D" w14:textId="2F97DE50" w:rsidR="001E0868" w:rsidRDefault="001E0868" w:rsidP="001E0868">
      <w:pPr>
        <w:ind w:left="3400"/>
      </w:pPr>
    </w:p>
    <w:p w14:paraId="703881B2" w14:textId="42D47350" w:rsidR="001E0868" w:rsidRDefault="001E0868" w:rsidP="001E0868">
      <w:pPr>
        <w:ind w:left="3400"/>
      </w:pPr>
    </w:p>
    <w:p w14:paraId="7AACD968" w14:textId="6FDD23D2" w:rsidR="001E0868" w:rsidRDefault="001E0868" w:rsidP="0000302E">
      <w:pPr>
        <w:ind w:left="3400"/>
        <w:jc w:val="both"/>
        <w:sectPr w:rsidR="001E0868" w:rsidSect="001E0868">
          <w:type w:val="oddPage"/>
          <w:pgSz w:w="9650" w:h="13608" w:code="199"/>
          <w:pgMar w:top="1247" w:right="1247" w:bottom="1247" w:left="1247" w:header="567" w:footer="709" w:gutter="0"/>
          <w:cols w:space="708"/>
          <w:docGrid w:linePitch="360"/>
        </w:sectPr>
      </w:pPr>
      <w:r>
        <w:t xml:space="preserve">Agradecimientos </w:t>
      </w:r>
      <w:r w:rsidR="0000302E">
        <w:t>consignando a las instituciones y personas que contribuyeron en la construcción del libro</w:t>
      </w:r>
      <w:r>
        <w:t>.</w:t>
      </w:r>
    </w:p>
    <w:p w14:paraId="04EF1622" w14:textId="6330BCDD" w:rsidR="001E0868" w:rsidRDefault="001E0868" w:rsidP="00266BFA"/>
    <w:p w14:paraId="5FCA520F" w14:textId="6FBAF93D" w:rsidR="001E0868" w:rsidRDefault="001E0868" w:rsidP="00266BFA"/>
    <w:p w14:paraId="72F899A9" w14:textId="462BD604" w:rsidR="001E0868" w:rsidRDefault="001E0868" w:rsidP="00266BFA"/>
    <w:p w14:paraId="1ABE2767" w14:textId="0BFA6CFE" w:rsidR="001E0868" w:rsidRDefault="001E0868" w:rsidP="00266BFA"/>
    <w:p w14:paraId="21340632" w14:textId="63DE6F4C" w:rsidR="001E0868" w:rsidRDefault="001E0868" w:rsidP="00266BFA"/>
    <w:p w14:paraId="6760AD38" w14:textId="02E22BCB" w:rsidR="001E0868" w:rsidRDefault="001E0868" w:rsidP="00266BFA"/>
    <w:p w14:paraId="39B6B42F" w14:textId="312B33B6" w:rsidR="001E0868" w:rsidRDefault="001E0868" w:rsidP="00266BFA"/>
    <w:p w14:paraId="616BA648" w14:textId="79D6F7D6" w:rsidR="001E0868" w:rsidRDefault="001E0868" w:rsidP="00266BFA"/>
    <w:p w14:paraId="46EECB39" w14:textId="51F7148F" w:rsidR="001E0868" w:rsidRDefault="001E0868" w:rsidP="00266BFA"/>
    <w:p w14:paraId="0EDC9D66" w14:textId="408F17AA" w:rsidR="001E0868" w:rsidRDefault="001E0868" w:rsidP="00266BFA"/>
    <w:p w14:paraId="4C8BA4C8" w14:textId="243D6633" w:rsidR="001E0868" w:rsidRDefault="001E0868" w:rsidP="00266BFA"/>
    <w:p w14:paraId="62866853" w14:textId="595D2206" w:rsidR="001E0868" w:rsidRDefault="001E0868" w:rsidP="00266BFA"/>
    <w:p w14:paraId="64EF3345" w14:textId="6EE759CE" w:rsidR="001E0868" w:rsidRDefault="001E0868" w:rsidP="001E0868">
      <w:pPr>
        <w:jc w:val="center"/>
        <w:rPr>
          <w:b/>
          <w:bCs/>
        </w:rPr>
      </w:pPr>
      <w:r w:rsidRPr="001E0868">
        <w:rPr>
          <w:b/>
          <w:bCs/>
        </w:rPr>
        <w:t>ÍNDICE</w:t>
      </w:r>
    </w:p>
    <w:p w14:paraId="41BD38C1" w14:textId="77777777" w:rsidR="0023398A" w:rsidRDefault="0023398A" w:rsidP="0023398A"/>
    <w:p w14:paraId="4193CD32" w14:textId="77777777" w:rsidR="0023398A" w:rsidRDefault="0023398A" w:rsidP="0023398A"/>
    <w:p w14:paraId="3C6D20DB" w14:textId="13370A53" w:rsidR="0023398A" w:rsidRPr="0023398A" w:rsidRDefault="0023398A" w:rsidP="0023398A">
      <w:r>
        <w:t>El índice deberá estar automatizado.</w:t>
      </w:r>
    </w:p>
    <w:p w14:paraId="6895FB44" w14:textId="77777777" w:rsidR="001E0868" w:rsidRDefault="001E0868" w:rsidP="00266BFA"/>
    <w:p w14:paraId="7D0A2446" w14:textId="77777777" w:rsidR="001E0868" w:rsidRDefault="001E0868" w:rsidP="00266BFA">
      <w:pPr>
        <w:sectPr w:rsidR="001E0868" w:rsidSect="001E0868">
          <w:type w:val="oddPage"/>
          <w:pgSz w:w="9650" w:h="13608" w:code="199"/>
          <w:pgMar w:top="1247" w:right="1247" w:bottom="1247" w:left="1247" w:header="567" w:footer="709" w:gutter="0"/>
          <w:cols w:space="708"/>
          <w:docGrid w:linePitch="360"/>
        </w:sectPr>
      </w:pPr>
    </w:p>
    <w:p w14:paraId="74A0675A" w14:textId="77777777" w:rsidR="001E0868" w:rsidRDefault="001E0868" w:rsidP="00266BFA"/>
    <w:p w14:paraId="37BF650F" w14:textId="77777777" w:rsidR="001E0868" w:rsidRDefault="001E0868" w:rsidP="00266BFA"/>
    <w:p w14:paraId="1C54DCB8" w14:textId="77777777" w:rsidR="001E0868" w:rsidRDefault="001E0868" w:rsidP="00266BFA"/>
    <w:p w14:paraId="7F0284BD" w14:textId="77777777" w:rsidR="001E0868" w:rsidRDefault="001E0868" w:rsidP="00266BFA"/>
    <w:p w14:paraId="2AB66A73" w14:textId="77777777" w:rsidR="001E0868" w:rsidRDefault="001E0868" w:rsidP="00266BFA"/>
    <w:p w14:paraId="34B19C58" w14:textId="77777777" w:rsidR="001E0868" w:rsidRDefault="001E0868" w:rsidP="00266BFA"/>
    <w:p w14:paraId="31749BF4" w14:textId="77777777" w:rsidR="001E0868" w:rsidRDefault="001E0868" w:rsidP="00266BFA"/>
    <w:p w14:paraId="618F1812" w14:textId="77777777" w:rsidR="001E0868" w:rsidRDefault="001E0868" w:rsidP="00266BFA"/>
    <w:p w14:paraId="66025EBE" w14:textId="77777777" w:rsidR="001E0868" w:rsidRDefault="001E0868" w:rsidP="00266BFA"/>
    <w:p w14:paraId="17D782D8" w14:textId="77777777" w:rsidR="001E0868" w:rsidRDefault="001E0868" w:rsidP="00266BFA"/>
    <w:p w14:paraId="7D2E2A1B" w14:textId="77777777" w:rsidR="001E0868" w:rsidRDefault="001E0868" w:rsidP="00266BFA"/>
    <w:p w14:paraId="2DEE27E7" w14:textId="77777777" w:rsidR="001E0868" w:rsidRDefault="001E0868" w:rsidP="00266BFA"/>
    <w:p w14:paraId="0055DB1F" w14:textId="77777777" w:rsidR="001E0868" w:rsidRDefault="001E0868" w:rsidP="00266BFA"/>
    <w:p w14:paraId="0EE8CBF9" w14:textId="575C87C0" w:rsidR="001E0868" w:rsidRDefault="001E0868" w:rsidP="001E0868">
      <w:pPr>
        <w:jc w:val="center"/>
        <w:rPr>
          <w:b/>
          <w:bCs/>
        </w:rPr>
      </w:pPr>
      <w:r w:rsidRPr="001E0868">
        <w:rPr>
          <w:b/>
          <w:bCs/>
        </w:rPr>
        <w:t>INTRODUCCIÓN</w:t>
      </w:r>
    </w:p>
    <w:p w14:paraId="27FABBE1" w14:textId="59066EAB" w:rsidR="00FA4148" w:rsidRDefault="00FA4148" w:rsidP="00FA4148">
      <w:pPr>
        <w:rPr>
          <w:b/>
          <w:bCs/>
        </w:rPr>
      </w:pPr>
    </w:p>
    <w:p w14:paraId="66D07E58" w14:textId="678BE935" w:rsidR="00FA4148" w:rsidRDefault="00FA4148" w:rsidP="00FA4148">
      <w:pPr>
        <w:rPr>
          <w:b/>
          <w:bCs/>
        </w:rPr>
      </w:pPr>
    </w:p>
    <w:p w14:paraId="7D7E7E07" w14:textId="78B5C255" w:rsidR="00FA4148" w:rsidRDefault="00FA4148" w:rsidP="00FA4148">
      <w:pPr>
        <w:rPr>
          <w:b/>
          <w:bCs/>
        </w:rPr>
      </w:pPr>
    </w:p>
    <w:p w14:paraId="6FED3761" w14:textId="34E564BA" w:rsidR="00FA4148" w:rsidRPr="00FA4148" w:rsidRDefault="00FA4148" w:rsidP="00FA4148">
      <w:r w:rsidRPr="00FA4148">
        <w:t>Xxxxxxxxxxxxxxxxxxxxxxxxxxxxxxxxxxxxxxxxxxxxxxxxxxxxxxxxxxxxxxxxxxxxxxxxxxxxxx</w:t>
      </w:r>
      <w:r>
        <w:t>.</w:t>
      </w:r>
    </w:p>
    <w:p w14:paraId="6B633B57" w14:textId="77777777" w:rsidR="001E0868" w:rsidRDefault="001E0868" w:rsidP="00266BFA"/>
    <w:p w14:paraId="6508A1A4" w14:textId="77777777" w:rsidR="001E0868" w:rsidRDefault="001E0868" w:rsidP="00266BFA">
      <w:pPr>
        <w:sectPr w:rsidR="001E0868" w:rsidSect="001E0868">
          <w:type w:val="oddPage"/>
          <w:pgSz w:w="9650" w:h="13608" w:code="199"/>
          <w:pgMar w:top="1247" w:right="1247" w:bottom="1247" w:left="1247" w:header="567" w:footer="709" w:gutter="0"/>
          <w:cols w:space="708"/>
          <w:docGrid w:linePitch="360"/>
        </w:sectPr>
      </w:pPr>
    </w:p>
    <w:p w14:paraId="62C46A7C" w14:textId="58E85B6F" w:rsidR="00266BFA" w:rsidRDefault="003B4574" w:rsidP="00266BFA">
      <w:r>
        <w:lastRenderedPageBreak/>
        <w:t>El título 1 empieza 13 espacios simples abajo.</w:t>
      </w:r>
    </w:p>
    <w:p w14:paraId="3937DEE0" w14:textId="2F6E1603" w:rsidR="00266BFA" w:rsidRDefault="00266BFA" w:rsidP="00266BFA"/>
    <w:p w14:paraId="2D4F3460" w14:textId="5299250F" w:rsidR="00266BFA" w:rsidRDefault="00266BFA" w:rsidP="00266BFA"/>
    <w:p w14:paraId="582F96A6" w14:textId="34B35538" w:rsidR="00266BFA" w:rsidRDefault="00266BFA" w:rsidP="00266BFA"/>
    <w:p w14:paraId="5ED902EF" w14:textId="46527080" w:rsidR="00266BFA" w:rsidRDefault="00266BFA" w:rsidP="00266BFA"/>
    <w:p w14:paraId="63B2CAFF" w14:textId="5D227313" w:rsidR="00266BFA" w:rsidRDefault="00266BFA" w:rsidP="00266BFA"/>
    <w:p w14:paraId="0DA582F6" w14:textId="219DCFCA" w:rsidR="00266BFA" w:rsidRDefault="00266BFA" w:rsidP="00266BFA"/>
    <w:p w14:paraId="3E39499B" w14:textId="36C99541" w:rsidR="00266BFA" w:rsidRDefault="00266BFA" w:rsidP="00266BFA"/>
    <w:p w14:paraId="6E6F9F33" w14:textId="4B3B5765" w:rsidR="00266BFA" w:rsidRDefault="00266BFA" w:rsidP="00266BFA"/>
    <w:p w14:paraId="3E949EE0" w14:textId="669FC167" w:rsidR="00266BFA" w:rsidRDefault="00266BFA" w:rsidP="00266BFA"/>
    <w:p w14:paraId="19CB77F1" w14:textId="2DC52521" w:rsidR="00266BFA" w:rsidRDefault="00266BFA" w:rsidP="00266BFA"/>
    <w:p w14:paraId="7F2E2EE3" w14:textId="77777777" w:rsidR="00266BFA" w:rsidRPr="00266BFA" w:rsidRDefault="00266BFA" w:rsidP="00266BFA"/>
    <w:p w14:paraId="2F48DF8A" w14:textId="7F2C54F6" w:rsidR="00266BFA" w:rsidRPr="00266BFA" w:rsidRDefault="00266BFA" w:rsidP="00266BFA">
      <w:pPr>
        <w:pStyle w:val="Ttulo1"/>
      </w:pPr>
      <w:r w:rsidRPr="00266BFA">
        <w:t>EL NIVEL 1 (TÍTULO)</w:t>
      </w:r>
    </w:p>
    <w:p w14:paraId="349D566F" w14:textId="232DCE1C" w:rsidR="00266BFA" w:rsidRPr="00266BFA" w:rsidRDefault="00266BFA" w:rsidP="00266BFA">
      <w:pPr>
        <w:tabs>
          <w:tab w:val="left" w:pos="425"/>
        </w:tabs>
      </w:pPr>
      <w:r w:rsidRPr="00266BFA">
        <w:t>El texto empieza en párrafo nuevo.</w:t>
      </w:r>
    </w:p>
    <w:p w14:paraId="15EEC839" w14:textId="6E1C5232" w:rsidR="00266BFA" w:rsidRPr="00266BFA" w:rsidRDefault="00266BFA" w:rsidP="00917887">
      <w:pPr>
        <w:pStyle w:val="Ttulo2"/>
      </w:pPr>
      <w:r w:rsidRPr="00266BFA">
        <w:t xml:space="preserve">El </w:t>
      </w:r>
      <w:r w:rsidRPr="00917887">
        <w:t>nivel</w:t>
      </w:r>
      <w:r w:rsidRPr="00266BFA">
        <w:t xml:space="preserve"> 2 (subtítulo) va con Time New Roman tamaño 12, negrita y al margen izquierdo.</w:t>
      </w:r>
    </w:p>
    <w:p w14:paraId="1309A842" w14:textId="7678DE22" w:rsidR="00266BFA" w:rsidRPr="00266BFA" w:rsidRDefault="00266BFA" w:rsidP="00266BFA">
      <w:pPr>
        <w:tabs>
          <w:tab w:val="left" w:pos="425"/>
        </w:tabs>
      </w:pPr>
      <w:r w:rsidRPr="00266BFA">
        <w:t>El texto empieza en párrafo nuevo.</w:t>
      </w:r>
    </w:p>
    <w:p w14:paraId="3701F868" w14:textId="011DBA9B" w:rsidR="00266BFA" w:rsidRPr="00266BFA" w:rsidRDefault="00266BFA" w:rsidP="00917887">
      <w:pPr>
        <w:pStyle w:val="Ttulo3"/>
      </w:pPr>
      <w:r w:rsidRPr="00266BFA">
        <w:t xml:space="preserve">El nivel 3 (subtítulo) va con Time New Roman tamaño 12, negrita-cursiva y al margen </w:t>
      </w:r>
      <w:r w:rsidRPr="00917887">
        <w:t>izquierdo</w:t>
      </w:r>
      <w:r w:rsidRPr="00266BFA">
        <w:t xml:space="preserve">. </w:t>
      </w:r>
    </w:p>
    <w:p w14:paraId="31B6ACE4" w14:textId="4DF6AB52" w:rsidR="00F54B2D" w:rsidRDefault="00266BFA" w:rsidP="00266BFA">
      <w:pPr>
        <w:tabs>
          <w:tab w:val="left" w:pos="425"/>
        </w:tabs>
      </w:pPr>
      <w:r w:rsidRPr="00266BFA">
        <w:t>E</w:t>
      </w:r>
      <w:r w:rsidR="003B4574">
        <w:t>l</w:t>
      </w:r>
      <w:r w:rsidRPr="00266BFA">
        <w:t xml:space="preserve"> texto empieza en párrafo nuevo</w:t>
      </w:r>
      <w:r>
        <w:rPr>
          <w:rStyle w:val="Refdenotaalpie"/>
        </w:rPr>
        <w:footnoteReference w:id="1"/>
      </w:r>
      <w:r w:rsidRPr="00266BFA">
        <w:t>.</w:t>
      </w:r>
    </w:p>
    <w:p w14:paraId="5921EA0C" w14:textId="77777777" w:rsidR="001E0868" w:rsidRDefault="001E0868">
      <w:pPr>
        <w:rPr>
          <w:b/>
          <w:bCs/>
        </w:rPr>
      </w:pPr>
      <w:r>
        <w:rPr>
          <w:b/>
          <w:bCs/>
        </w:rPr>
        <w:br w:type="page"/>
      </w:r>
    </w:p>
    <w:p w14:paraId="101E2D32" w14:textId="6CB14A7D" w:rsidR="00266BFA" w:rsidRPr="003B4574" w:rsidRDefault="0023398A" w:rsidP="00266BFA">
      <w:pPr>
        <w:tabs>
          <w:tab w:val="left" w:pos="425"/>
        </w:tabs>
        <w:spacing w:before="120" w:after="120"/>
        <w:rPr>
          <w:b/>
          <w:bCs/>
        </w:rPr>
      </w:pPr>
      <w:r>
        <w:rPr>
          <w:b/>
          <w:bCs/>
        </w:rPr>
        <w:lastRenderedPageBreak/>
        <w:t xml:space="preserve">SOBRE LAS </w:t>
      </w:r>
      <w:r w:rsidR="00266BFA" w:rsidRPr="003B4574">
        <w:rPr>
          <w:b/>
          <w:bCs/>
        </w:rPr>
        <w:t>CITAS:</w:t>
      </w:r>
    </w:p>
    <w:p w14:paraId="72277CFF" w14:textId="700CE117" w:rsidR="00266BFA" w:rsidRPr="001E0868" w:rsidRDefault="00266BFA" w:rsidP="00266BFA">
      <w:pPr>
        <w:tabs>
          <w:tab w:val="left" w:pos="425"/>
        </w:tabs>
        <w:rPr>
          <w:b/>
          <w:bCs/>
          <w:i/>
          <w:iCs/>
        </w:rPr>
      </w:pPr>
      <w:r w:rsidRPr="001E0868">
        <w:rPr>
          <w:b/>
          <w:bCs/>
          <w:i/>
          <w:iCs/>
        </w:rPr>
        <w:t>Ejemplo 1:</w:t>
      </w:r>
    </w:p>
    <w:p w14:paraId="39241DCD" w14:textId="6328F972" w:rsidR="00266BFA" w:rsidRDefault="00266BFA" w:rsidP="00266BFA">
      <w:pPr>
        <w:tabs>
          <w:tab w:val="left" w:pos="425"/>
        </w:tabs>
        <w:spacing w:after="120"/>
      </w:pPr>
      <w:r>
        <w:tab/>
        <w:t xml:space="preserve">Morote </w:t>
      </w:r>
      <w:r>
        <w:fldChar w:fldCharType="begin" w:fldLock="1"/>
      </w:r>
      <w:r>
        <w:instrText>ADDIN CSL_CITATION {"citationItems":[{"id":"ITEM-1","itemData":{"author":[{"dropping-particle":"","family":"Morote","given":"Efraín","non-dropping-particle":"","parse-names":false,"suffix":""}],"id":"ITEM-1","issued":{"date-parts":[["1988"]]},"publisher":"CBC","publisher-place":"Cuzco","title":"Aldeas sumergidas: cultura popular y sociedad en los Andes","type":"book"},"suppress-author":1,"uris":["http://www.mendeley.com/documents/?uuid=ea091061-24e3-4000-aab0-1fc93a6f47fa"]}],"mendeley":{"formattedCitation":"(1988)","plainTextFormattedCitation":"(1988)","previouslyFormattedCitation":"(1988)"},"properties":{"noteIndex":0},"schema":"https://github.com/citation-style-language/schema/raw/master/csl-citation.json"}</w:instrText>
      </w:r>
      <w:r>
        <w:fldChar w:fldCharType="separate"/>
      </w:r>
      <w:r w:rsidRPr="00266BFA">
        <w:rPr>
          <w:noProof/>
        </w:rPr>
        <w:t>(1988)</w:t>
      </w:r>
      <w:r>
        <w:fldChar w:fldCharType="end"/>
      </w:r>
      <w:r>
        <w:t xml:space="preserve"> estudió las tradiciones de las aves que engañaron a dios.</w:t>
      </w:r>
    </w:p>
    <w:p w14:paraId="6747BA64" w14:textId="60136E03" w:rsidR="00266BFA" w:rsidRPr="001E0868" w:rsidRDefault="00266BFA" w:rsidP="00266BFA">
      <w:pPr>
        <w:tabs>
          <w:tab w:val="left" w:pos="425"/>
        </w:tabs>
        <w:rPr>
          <w:b/>
          <w:bCs/>
          <w:i/>
          <w:iCs/>
        </w:rPr>
      </w:pPr>
      <w:r w:rsidRPr="001E0868">
        <w:rPr>
          <w:b/>
          <w:bCs/>
          <w:i/>
          <w:iCs/>
        </w:rPr>
        <w:t>Ejemplo 2:</w:t>
      </w:r>
    </w:p>
    <w:p w14:paraId="6470567C" w14:textId="739B930A" w:rsidR="00266BFA" w:rsidRDefault="00266BFA" w:rsidP="00266BFA">
      <w:pPr>
        <w:tabs>
          <w:tab w:val="left" w:pos="425"/>
        </w:tabs>
        <w:spacing w:after="120"/>
      </w:pPr>
      <w:r>
        <w:tab/>
        <w:t xml:space="preserve">Los animales que engañaron a dios son el zorzal, el pájaro carpintero y el zorro </w:t>
      </w:r>
      <w:r>
        <w:fldChar w:fldCharType="begin" w:fldLock="1"/>
      </w:r>
      <w:r>
        <w:instrText>ADDIN CSL_CITATION {"citationItems":[{"id":"ITEM-1","itemData":{"author":[{"dropping-particle":"","family":"Morote","given":"Efraín","non-dropping-particle":"","parse-names":false,"suffix":""}],"id":"ITEM-1","issued":{"date-parts":[["1988"]]},"publisher":"CBC","publisher-place":"Cuzco","title":"Aldeas sumergidas: cultura popular y sociedad en los Andes","type":"book"},"uris":["http://www.mendeley.com/documents/?uuid=ea091061-24e3-4000-aab0-1fc93a6f47fa"]}],"mendeley":{"formattedCitation":"(Morote, 1988)","plainTextFormattedCitation":"(Morote, 1988)","previouslyFormattedCitation":"(Morote, 1988)"},"properties":{"noteIndex":0},"schema":"https://github.com/citation-style-language/schema/raw/master/csl-citation.json"}</w:instrText>
      </w:r>
      <w:r>
        <w:fldChar w:fldCharType="separate"/>
      </w:r>
      <w:r w:rsidRPr="00266BFA">
        <w:rPr>
          <w:noProof/>
        </w:rPr>
        <w:t>(Morote, 1988)</w:t>
      </w:r>
      <w:r>
        <w:fldChar w:fldCharType="end"/>
      </w:r>
      <w:r>
        <w:t>.</w:t>
      </w:r>
    </w:p>
    <w:p w14:paraId="100483E6" w14:textId="6F046B4D" w:rsidR="00266BFA" w:rsidRPr="001E0868" w:rsidRDefault="00266BFA" w:rsidP="00266BFA">
      <w:pPr>
        <w:tabs>
          <w:tab w:val="left" w:pos="425"/>
        </w:tabs>
        <w:rPr>
          <w:b/>
          <w:bCs/>
          <w:i/>
          <w:iCs/>
        </w:rPr>
      </w:pPr>
      <w:r w:rsidRPr="001E0868">
        <w:rPr>
          <w:b/>
          <w:bCs/>
          <w:i/>
          <w:iCs/>
        </w:rPr>
        <w:t>Ejemplo 3:</w:t>
      </w:r>
    </w:p>
    <w:p w14:paraId="17955878" w14:textId="7AADE931" w:rsidR="00266BFA" w:rsidRDefault="00266BFA" w:rsidP="00266BFA">
      <w:pPr>
        <w:tabs>
          <w:tab w:val="left" w:pos="425"/>
        </w:tabs>
        <w:spacing w:after="120"/>
      </w:pPr>
      <w:r>
        <w:tab/>
        <w:t xml:space="preserve">Foucault escribió que “El suplicio judicial hay que comprenderlo también como un ritual político. Forma parte, así sea en un modo menor, de las ceremonias por las cuales se manifiesta el poder” </w:t>
      </w:r>
      <w:r>
        <w:fldChar w:fldCharType="begin" w:fldLock="1"/>
      </w:r>
      <w:r>
        <w:instrText>ADDIN CSL_CITATION {"citationItems":[{"id":"ITEM-1","itemData":{"author":[{"dropping-particle":"","family":"Foucault","given":"Michel","non-dropping-particle":"","parse-names":false,"suffix":""}],"id":"ITEM-1","issued":{"date-parts":[["2003"]]},"publisher":"Siglo XXI","publisher-place":"Buenos Aires","title":"Vigilar y castigar. Nacimiento de la prisión","type":"book"},"locator":"45","suppress-author":1,"uris":["http://www.mendeley.com/documents/?uuid=65380a34-47e5-4623-b77a-decf0526c72f"]}],"mendeley":{"formattedCitation":"(2003, p. 45)","plainTextFormattedCitation":"(2003, p. 45)","previouslyFormattedCitation":"(2003, p. 45)"},"properties":{"noteIndex":0},"schema":"https://github.com/citation-style-language/schema/raw/master/csl-citation.json"}</w:instrText>
      </w:r>
      <w:r>
        <w:fldChar w:fldCharType="separate"/>
      </w:r>
      <w:r w:rsidRPr="00266BFA">
        <w:rPr>
          <w:noProof/>
        </w:rPr>
        <w:t>(2003, p. 45)</w:t>
      </w:r>
      <w:r>
        <w:fldChar w:fldCharType="end"/>
      </w:r>
      <w:r>
        <w:t>.</w:t>
      </w:r>
    </w:p>
    <w:p w14:paraId="4B4873B3" w14:textId="77777777" w:rsidR="00266BFA" w:rsidRPr="001E0868" w:rsidRDefault="00266BFA" w:rsidP="00266BFA">
      <w:pPr>
        <w:tabs>
          <w:tab w:val="left" w:pos="425"/>
        </w:tabs>
        <w:rPr>
          <w:b/>
          <w:bCs/>
        </w:rPr>
      </w:pPr>
      <w:r w:rsidRPr="001E0868">
        <w:rPr>
          <w:b/>
          <w:bCs/>
        </w:rPr>
        <w:t>Ejemplo 4:</w:t>
      </w:r>
    </w:p>
    <w:p w14:paraId="61DF7297" w14:textId="3A8BCF3C" w:rsidR="00266BFA" w:rsidRDefault="00266BFA" w:rsidP="00266BFA">
      <w:pPr>
        <w:tabs>
          <w:tab w:val="left" w:pos="425"/>
        </w:tabs>
        <w:spacing w:after="120"/>
      </w:pPr>
      <w:r>
        <w:tab/>
        <w:t xml:space="preserve">“El suplicio judicial hay que comprenderlo también como un ritual político. Forma parte, así sea en un modo menor, de las ceremonias por las cuales se manifiesta el poder” </w:t>
      </w:r>
      <w:r>
        <w:fldChar w:fldCharType="begin" w:fldLock="1"/>
      </w:r>
      <w:r>
        <w:instrText>ADDIN CSL_CITATION {"citationItems":[{"id":"ITEM-1","itemData":{"author":[{"dropping-particle":"","family":"Foucault","given":"Michel","non-dropping-particle":"","parse-names":false,"suffix":""}],"id":"ITEM-1","issued":{"date-parts":[["2003"]]},"publisher":"Siglo XXI","publisher-place":"Buenos Aires","title":"Vigilar y castigar. Nacimiento de la prisión","type":"book"},"locator":"45","uris":["http://www.mendeley.com/documents/?uuid=65380a34-47e5-4623-b77a-decf0526c72f"]}],"mendeley":{"formattedCitation":"(Foucault, 2003, p. 45)","plainTextFormattedCitation":"(Foucault, 2003, p. 45)","previouslyFormattedCitation":"(Foucault, 2003, p. 45)"},"properties":{"noteIndex":0},"schema":"https://github.com/citation-style-language/schema/raw/master/csl-citation.json"}</w:instrText>
      </w:r>
      <w:r>
        <w:fldChar w:fldCharType="separate"/>
      </w:r>
      <w:r w:rsidRPr="00266BFA">
        <w:rPr>
          <w:noProof/>
        </w:rPr>
        <w:t>(Foucault, 2003, p. 45)</w:t>
      </w:r>
      <w:r>
        <w:fldChar w:fldCharType="end"/>
      </w:r>
      <w:r>
        <w:t>.</w:t>
      </w:r>
    </w:p>
    <w:p w14:paraId="25A7BDAD" w14:textId="730C2C6D" w:rsidR="00266BFA" w:rsidRDefault="00266BFA" w:rsidP="00266BFA">
      <w:pPr>
        <w:tabs>
          <w:tab w:val="left" w:pos="425"/>
        </w:tabs>
      </w:pPr>
      <w:r w:rsidRPr="00266BFA">
        <w:rPr>
          <w:i/>
          <w:iCs/>
        </w:rPr>
        <w:t>Ejemplo 5:</w:t>
      </w:r>
      <w:r>
        <w:t xml:space="preserve"> (Se aplica cuando las citas son mayores de 40 palabras)</w:t>
      </w:r>
    </w:p>
    <w:p w14:paraId="094C74CA" w14:textId="77777777" w:rsidR="00266BFA" w:rsidRPr="00266BFA" w:rsidRDefault="00266BFA" w:rsidP="00266BFA">
      <w:pPr>
        <w:widowControl w:val="0"/>
        <w:tabs>
          <w:tab w:val="left" w:pos="425"/>
        </w:tabs>
        <w:jc w:val="both"/>
        <w:rPr>
          <w:spacing w:val="-2"/>
        </w:rPr>
      </w:pPr>
      <w:r w:rsidRPr="00266BFA">
        <w:tab/>
      </w:r>
      <w:r w:rsidRPr="00266BFA">
        <w:rPr>
          <w:spacing w:val="-2"/>
        </w:rPr>
        <w:t>La creencia involucra una disposición a actuar “como si fuera verdadera la creencia”. De ahí que:</w:t>
      </w:r>
    </w:p>
    <w:p w14:paraId="5529252D" w14:textId="6DFA7E48" w:rsidR="00266BFA" w:rsidRDefault="00266BFA" w:rsidP="00266BFA">
      <w:pPr>
        <w:widowControl w:val="0"/>
        <w:tabs>
          <w:tab w:val="left" w:pos="425"/>
        </w:tabs>
        <w:spacing w:before="120" w:after="120"/>
        <w:ind w:left="851"/>
        <w:jc w:val="both"/>
        <w:rPr>
          <w:spacing w:val="-2"/>
          <w:sz w:val="20"/>
          <w:szCs w:val="20"/>
        </w:rPr>
      </w:pPr>
      <w:r w:rsidRPr="00266BFA">
        <w:rPr>
          <w:spacing w:val="-2"/>
          <w:sz w:val="20"/>
          <w:szCs w:val="20"/>
        </w:rPr>
        <w:t xml:space="preserve">Creer algo implica tener una serie de expectativas que regulan mis relaciones con el mundo en torno. Esta creencia opera como una guía de mis posibles acciones que me pone en situación, me “dispone” a responder de determinadas maneras y no de otras, en las más diversas circunstancias. </w:t>
      </w:r>
      <w:r w:rsidRPr="00266BFA">
        <w:rPr>
          <w:spacing w:val="-2"/>
          <w:sz w:val="20"/>
          <w:szCs w:val="20"/>
        </w:rPr>
        <w:fldChar w:fldCharType="begin" w:fldLock="1"/>
      </w:r>
      <w:r w:rsidR="003B4574">
        <w:rPr>
          <w:spacing w:val="-2"/>
          <w:sz w:val="20"/>
          <w:szCs w:val="20"/>
        </w:rPr>
        <w:instrText>ADDIN CSL_CITATION {"citationItems":[{"id":"ITEM-1","itemData":{"author":[{"dropping-particle":"","family":"Villoro","given":"Luis","non-dropping-particle":"","parse-names":false,"suffix":""}],"id":"ITEM-1","issued":{"date-parts":[["2002"]]},"publisher":"Siglo XXI","publisher-place":"México","title":"Creer, saber, conocer","type":"book"},"locator":"32","uris":["http://www.mendeley.com/documents/?uuid=2283a6c1-95eb-4c88-87b6-47dc4bdaf150"]}],"mendeley":{"formattedCitation":"(Villoro, 2002, p. 32)","manualFormatting":"(Villoro, 2002. p. 32)","plainTextFormattedCitation":"(Villoro, 2002, p. 32)","previouslyFormattedCitation":"(Villoro, 2002, p. 32)"},"properties":{"noteIndex":0},"schema":"https://github.com/citation-style-language/schema/raw/master/csl-citation.json"}</w:instrText>
      </w:r>
      <w:r w:rsidRPr="00266BFA">
        <w:rPr>
          <w:spacing w:val="-2"/>
          <w:sz w:val="20"/>
          <w:szCs w:val="20"/>
        </w:rPr>
        <w:fldChar w:fldCharType="separate"/>
      </w:r>
      <w:r w:rsidRPr="00266BFA">
        <w:rPr>
          <w:noProof/>
          <w:spacing w:val="-2"/>
          <w:sz w:val="20"/>
          <w:szCs w:val="20"/>
        </w:rPr>
        <w:t>(Villoro, 2002</w:t>
      </w:r>
      <w:r w:rsidR="003B4574">
        <w:rPr>
          <w:noProof/>
          <w:spacing w:val="-2"/>
          <w:sz w:val="20"/>
          <w:szCs w:val="20"/>
        </w:rPr>
        <w:t>. p.</w:t>
      </w:r>
      <w:r w:rsidRPr="00266BFA">
        <w:rPr>
          <w:noProof/>
          <w:spacing w:val="-2"/>
          <w:sz w:val="20"/>
          <w:szCs w:val="20"/>
        </w:rPr>
        <w:t xml:space="preserve"> 32)</w:t>
      </w:r>
      <w:r w:rsidRPr="00266BFA">
        <w:rPr>
          <w:spacing w:val="-2"/>
          <w:sz w:val="20"/>
          <w:szCs w:val="20"/>
        </w:rPr>
        <w:fldChar w:fldCharType="end"/>
      </w:r>
    </w:p>
    <w:p w14:paraId="0C4F6C2A" w14:textId="3FF65F72" w:rsidR="00266BFA" w:rsidRPr="003B4574" w:rsidRDefault="00266BFA" w:rsidP="00266BFA">
      <w:pPr>
        <w:widowControl w:val="0"/>
        <w:tabs>
          <w:tab w:val="left" w:pos="425"/>
        </w:tabs>
        <w:spacing w:before="120" w:after="120"/>
        <w:jc w:val="both"/>
        <w:rPr>
          <w:b/>
          <w:bCs/>
          <w:spacing w:val="-2"/>
        </w:rPr>
      </w:pPr>
      <w:r w:rsidRPr="003B4574">
        <w:rPr>
          <w:b/>
          <w:bCs/>
          <w:i/>
          <w:iCs/>
          <w:spacing w:val="-2"/>
        </w:rPr>
        <w:t>Ejemplo 5</w:t>
      </w:r>
      <w:r w:rsidRPr="003B4574">
        <w:rPr>
          <w:b/>
          <w:bCs/>
          <w:spacing w:val="-2"/>
        </w:rPr>
        <w:t>: (</w:t>
      </w:r>
      <w:r w:rsidRPr="003B4574">
        <w:rPr>
          <w:spacing w:val="-2"/>
        </w:rPr>
        <w:t xml:space="preserve">referencia </w:t>
      </w:r>
      <w:r w:rsidR="001E0868">
        <w:rPr>
          <w:spacing w:val="-2"/>
        </w:rPr>
        <w:t>de</w:t>
      </w:r>
      <w:r w:rsidRPr="003B4574">
        <w:rPr>
          <w:b/>
          <w:bCs/>
          <w:spacing w:val="-2"/>
        </w:rPr>
        <w:t xml:space="preserve"> </w:t>
      </w:r>
      <w:r w:rsidR="003B4574" w:rsidRPr="003B4574">
        <w:rPr>
          <w:b/>
          <w:bCs/>
          <w:spacing w:val="-2"/>
        </w:rPr>
        <w:t xml:space="preserve">artículos </w:t>
      </w:r>
      <w:r w:rsidR="003B4574" w:rsidRPr="003B4574">
        <w:rPr>
          <w:spacing w:val="-2"/>
        </w:rPr>
        <w:t>en revistas científicas</w:t>
      </w:r>
      <w:r w:rsidRPr="003B4574">
        <w:rPr>
          <w:b/>
          <w:bCs/>
          <w:spacing w:val="-2"/>
        </w:rPr>
        <w:t>)</w:t>
      </w:r>
    </w:p>
    <w:p w14:paraId="38C69088" w14:textId="3DCB7383" w:rsidR="003B4574" w:rsidRPr="003B4574" w:rsidRDefault="003B4574" w:rsidP="00266BFA">
      <w:pPr>
        <w:widowControl w:val="0"/>
        <w:tabs>
          <w:tab w:val="left" w:pos="425"/>
        </w:tabs>
        <w:spacing w:before="120" w:after="120"/>
        <w:jc w:val="both"/>
        <w:rPr>
          <w:spacing w:val="-2"/>
        </w:rPr>
      </w:pPr>
      <w:r>
        <w:rPr>
          <w:spacing w:val="-2"/>
        </w:rPr>
        <w:tab/>
        <w:t xml:space="preserve">Serrano </w:t>
      </w:r>
      <w:r>
        <w:rPr>
          <w:spacing w:val="-2"/>
        </w:rPr>
        <w:fldChar w:fldCharType="begin" w:fldLock="1"/>
      </w:r>
      <w:r>
        <w:rPr>
          <w:spacing w:val="-2"/>
        </w:rPr>
        <w:instrText>ADDIN CSL_CITATION {"citationItems":[{"id":"ITEM-1","itemData":{"DOI":"10.17561/RAE.V20.01","ISSN":"1578-4282","abstract":"Anthropology is a discipline that constantly examines and questions its own bases. Since the 1980s anthropologists began to review the effects of their presence in the field, as well as the implications behind their writings. This paper reflects on ethnographic fieldwork and focuses on one of the specific ways in which ethnographers make notes during field researchs: field notebooks. In contrast to the diary and the final texts that are presented to the reader, the first notes written in notebook are manifestly precarious or rudimentary. However, we will defend that they have important methodological implications. At the same time they allow to clarify the ethnographic experience.","author":[{"dropping-particle":"","family":"Serrano","given":"Javier","non-dropping-particle":"","parse-names":false,"suffix":""}],"container-title":"Antropología Experimental","id":"ITEM-1","issue":"20","issued":{"date-parts":[["2020","4","12"]]},"page":"1-11","publisher":"Universidad de Jaen","title":"La incertidumbre y las tareas improbables. Acerca de las notas de campo y la expriencia etnográfica","type":"article-journal"},"suppress-author":1,"uris":["http://www.mendeley.com/documents/?uuid=c25f9307-0fbd-3d6a-846d-04bbb96927e5"]}],"mendeley":{"formattedCitation":"(2020)","plainTextFormattedCitation":"(2020)","previouslyFormattedCitation":"(2020)"},"properties":{"noteIndex":0},"schema":"https://github.com/citation-style-language/schema/raw/master/csl-citation.json"}</w:instrText>
      </w:r>
      <w:r>
        <w:rPr>
          <w:spacing w:val="-2"/>
        </w:rPr>
        <w:fldChar w:fldCharType="separate"/>
      </w:r>
      <w:r w:rsidRPr="003B4574">
        <w:rPr>
          <w:noProof/>
          <w:spacing w:val="-2"/>
        </w:rPr>
        <w:t>(2020)</w:t>
      </w:r>
      <w:r>
        <w:rPr>
          <w:spacing w:val="-2"/>
        </w:rPr>
        <w:fldChar w:fldCharType="end"/>
      </w:r>
      <w:r>
        <w:rPr>
          <w:spacing w:val="-2"/>
        </w:rPr>
        <w:t xml:space="preserve"> hace una interesante diferencia entre la libreta y el diario de campo, ambos instrumentos indispensables en el trabajo etnográfico. Landa </w:t>
      </w:r>
      <w:r>
        <w:rPr>
          <w:spacing w:val="-2"/>
        </w:rPr>
        <w:fldChar w:fldCharType="begin" w:fldLock="1"/>
      </w:r>
      <w:r>
        <w:rPr>
          <w:spacing w:val="-2"/>
        </w:rPr>
        <w:instrText>ADDIN CSL_CITATION {"citationItems":[{"id":"ITEM-1","itemData":{"DOI":"10.51440/UNSCH.REVISTAALTERITAS.2021.11.209","ISSN":"2709-877X","abstract":"En las décadas del 70 y 80 del siglo pasado algunos antropólogos incursionaron en zonas andinas de Cusco y Apurímac en el Perú, y desde allí pretendieron representar las lógicas de vida de una población que mantiene una tradición ganadera y a la vez una actividad reñida con la ley como es el abigeato o robo de ganado. En este texto pretendo discutir las miradas de dichos etnógrafos debido a sus percepciones dispares sobre un tema que podría definirse también como el ethos de los qorilazos.","author":[{"dropping-particle":"","family":"Landa","given":"Ladislao","non-dropping-particle":"","parse-names":false,"suffix":""}],"container-title":"Alteritas","id":"ITEM-1","issue":"11","issued":{"date-parts":[["2021","7","3"]]},"page":"35–52","title":"Las representaciones del abigeato: ¿mirar desde adentro?","type":"article-journal","volume":"10"},"uris":["http://www.mendeley.com/documents/?uuid=0ac37dc9-571d-3e1d-8edf-2da97372c35b"]}],"mendeley":{"formattedCitation":"(Landa, 2021)","manualFormatting":"(2021)","plainTextFormattedCitation":"(Landa, 2021)","previouslyFormattedCitation":"(Landa, 2021)"},"properties":{"noteIndex":0},"schema":"https://github.com/citation-style-language/schema/raw/master/csl-citation.json"}</w:instrText>
      </w:r>
      <w:r>
        <w:rPr>
          <w:spacing w:val="-2"/>
        </w:rPr>
        <w:fldChar w:fldCharType="separate"/>
      </w:r>
      <w:r w:rsidRPr="003B4574">
        <w:rPr>
          <w:noProof/>
          <w:spacing w:val="-2"/>
        </w:rPr>
        <w:t>(2021)</w:t>
      </w:r>
      <w:r>
        <w:rPr>
          <w:spacing w:val="-2"/>
        </w:rPr>
        <w:fldChar w:fldCharType="end"/>
      </w:r>
      <w:r>
        <w:rPr>
          <w:spacing w:val="-2"/>
        </w:rPr>
        <w:t xml:space="preserve"> hizo un estudio sobre las representaciones del abigeato en Cusco. [observe la bibliografía].</w:t>
      </w:r>
    </w:p>
    <w:p w14:paraId="507BAD2C" w14:textId="34A392D0" w:rsidR="00266BFA" w:rsidRPr="003B4574" w:rsidRDefault="003B4574" w:rsidP="00266BFA">
      <w:pPr>
        <w:widowControl w:val="0"/>
        <w:tabs>
          <w:tab w:val="left" w:pos="425"/>
        </w:tabs>
        <w:spacing w:before="120" w:after="120"/>
        <w:jc w:val="both"/>
        <w:rPr>
          <w:b/>
          <w:bCs/>
          <w:spacing w:val="-2"/>
        </w:rPr>
      </w:pPr>
      <w:r w:rsidRPr="003B4574">
        <w:rPr>
          <w:b/>
          <w:bCs/>
          <w:i/>
          <w:iCs/>
        </w:rPr>
        <w:t xml:space="preserve">Ejemplo 6: </w:t>
      </w:r>
      <w:r w:rsidRPr="003B4574">
        <w:rPr>
          <w:b/>
          <w:bCs/>
          <w:spacing w:val="-2"/>
        </w:rPr>
        <w:t>(</w:t>
      </w:r>
      <w:r w:rsidRPr="003B4574">
        <w:rPr>
          <w:spacing w:val="-2"/>
        </w:rPr>
        <w:t>referencia de</w:t>
      </w:r>
      <w:r w:rsidRPr="003B4574">
        <w:rPr>
          <w:b/>
          <w:bCs/>
          <w:spacing w:val="-2"/>
        </w:rPr>
        <w:t xml:space="preserve"> secciones de libros)</w:t>
      </w:r>
    </w:p>
    <w:p w14:paraId="02441480" w14:textId="36B6EF1C" w:rsidR="003B4574" w:rsidRPr="003B4574" w:rsidRDefault="003B4574" w:rsidP="00266BFA">
      <w:pPr>
        <w:widowControl w:val="0"/>
        <w:tabs>
          <w:tab w:val="left" w:pos="425"/>
        </w:tabs>
        <w:spacing w:before="120" w:after="120"/>
        <w:jc w:val="both"/>
        <w:rPr>
          <w:spacing w:val="-2"/>
        </w:rPr>
      </w:pPr>
      <w:r>
        <w:rPr>
          <w:spacing w:val="-2"/>
        </w:rPr>
        <w:tab/>
        <w:t xml:space="preserve">Torero </w:t>
      </w:r>
      <w:r>
        <w:rPr>
          <w:spacing w:val="-2"/>
        </w:rPr>
        <w:fldChar w:fldCharType="begin" w:fldLock="1"/>
      </w:r>
      <w:r>
        <w:rPr>
          <w:spacing w:val="-2"/>
        </w:rPr>
        <w:instrText>ADDIN CSL_CITATION {"citationItems":[{"id":"ITEM-1","itemData":{"author":[{"dropping-particle":"","family":"Torero","given":"Alfredo","non-dropping-particle":"","parse-names":false,"suffix":""}],"container-title":"Cuestiones de lingüística e historia andinas","editor":[{"dropping-particle":"","family":"Zubieta","given":"Fernando","non-dropping-particle":"","parse-names":false,"suffix":""}],"id":"ITEM-1","issued":{"date-parts":[["2011"]]},"page":"355-365","publisher":"Imagen","publisher-place":"Huacho","title":"Fronteras lingüísticas y difusión del culto: el caso de Huari y de Contiti Viracocha","type":"chapter"},"suppress-author":1,"uris":["http://www.mendeley.com/documents/?uuid=8800927c-4b6c-478d-9326-a6e7780c4abc"]}],"mendeley":{"formattedCitation":"(2011)","plainTextFormattedCitation":"(2011)","previouslyFormattedCitation":"(2011)"},"properties":{"noteIndex":0},"schema":"https://github.com/citation-style-language/schema/raw/master/csl-citation.json"}</w:instrText>
      </w:r>
      <w:r>
        <w:rPr>
          <w:spacing w:val="-2"/>
        </w:rPr>
        <w:fldChar w:fldCharType="separate"/>
      </w:r>
      <w:r w:rsidRPr="003B4574">
        <w:rPr>
          <w:noProof/>
          <w:spacing w:val="-2"/>
        </w:rPr>
        <w:t>(2011)</w:t>
      </w:r>
      <w:r>
        <w:rPr>
          <w:spacing w:val="-2"/>
        </w:rPr>
        <w:fldChar w:fldCharType="end"/>
      </w:r>
      <w:r>
        <w:rPr>
          <w:spacing w:val="-2"/>
        </w:rPr>
        <w:t xml:space="preserve"> explicó que </w:t>
      </w:r>
      <w:r w:rsidRPr="003B4574">
        <w:rPr>
          <w:i/>
          <w:iCs/>
          <w:spacing w:val="-2"/>
        </w:rPr>
        <w:t>wari</w:t>
      </w:r>
      <w:r>
        <w:rPr>
          <w:spacing w:val="-2"/>
        </w:rPr>
        <w:t xml:space="preserve"> provienen de la </w:t>
      </w:r>
      <w:r w:rsidRPr="003B4574">
        <w:rPr>
          <w:i/>
          <w:iCs/>
          <w:spacing w:val="-2"/>
        </w:rPr>
        <w:t>waray</w:t>
      </w:r>
      <w:r>
        <w:rPr>
          <w:spacing w:val="-2"/>
        </w:rPr>
        <w:t xml:space="preserve"> (amanecer) y que luego devino en </w:t>
      </w:r>
      <w:r w:rsidRPr="003B4574">
        <w:rPr>
          <w:i/>
          <w:iCs/>
          <w:spacing w:val="-2"/>
        </w:rPr>
        <w:t>Viracocha</w:t>
      </w:r>
      <w:r>
        <w:rPr>
          <w:spacing w:val="-2"/>
        </w:rPr>
        <w:t xml:space="preserve"> o </w:t>
      </w:r>
      <w:r w:rsidRPr="003B4574">
        <w:rPr>
          <w:i/>
          <w:iCs/>
          <w:spacing w:val="-2"/>
        </w:rPr>
        <w:t>Wiracocha</w:t>
      </w:r>
      <w:r>
        <w:rPr>
          <w:spacing w:val="-2"/>
        </w:rPr>
        <w:t>. [observe la bibliografía]</w:t>
      </w:r>
    </w:p>
    <w:p w14:paraId="48E29BA5" w14:textId="08D32B4D" w:rsidR="003B4574" w:rsidRPr="003B4574" w:rsidRDefault="003B4574" w:rsidP="003B4574">
      <w:pPr>
        <w:widowControl w:val="0"/>
        <w:tabs>
          <w:tab w:val="left" w:pos="425"/>
        </w:tabs>
        <w:spacing w:before="120" w:after="120"/>
        <w:jc w:val="both"/>
        <w:rPr>
          <w:b/>
          <w:bCs/>
          <w:spacing w:val="-2"/>
        </w:rPr>
      </w:pPr>
      <w:r w:rsidRPr="003B4574">
        <w:rPr>
          <w:b/>
          <w:bCs/>
          <w:i/>
          <w:iCs/>
        </w:rPr>
        <w:t xml:space="preserve">Ejemplo 7: </w:t>
      </w:r>
      <w:r w:rsidRPr="003B4574">
        <w:rPr>
          <w:b/>
          <w:bCs/>
          <w:spacing w:val="-2"/>
        </w:rPr>
        <w:t>(</w:t>
      </w:r>
      <w:r w:rsidRPr="003B4574">
        <w:rPr>
          <w:spacing w:val="-2"/>
        </w:rPr>
        <w:t>referencia a</w:t>
      </w:r>
      <w:r w:rsidRPr="003B4574">
        <w:rPr>
          <w:b/>
          <w:bCs/>
          <w:spacing w:val="-2"/>
        </w:rPr>
        <w:t xml:space="preserve"> tesis)</w:t>
      </w:r>
    </w:p>
    <w:p w14:paraId="2830D050" w14:textId="41EED913" w:rsidR="003B4574" w:rsidRPr="003B4574" w:rsidRDefault="003B4574" w:rsidP="003B4574">
      <w:pPr>
        <w:widowControl w:val="0"/>
        <w:tabs>
          <w:tab w:val="left" w:pos="425"/>
        </w:tabs>
        <w:spacing w:before="120" w:after="120"/>
        <w:jc w:val="both"/>
        <w:rPr>
          <w:spacing w:val="-2"/>
        </w:rPr>
      </w:pPr>
      <w:r>
        <w:rPr>
          <w:spacing w:val="-2"/>
        </w:rPr>
        <w:tab/>
      </w:r>
      <w:r>
        <w:rPr>
          <w:spacing w:val="-2"/>
        </w:rPr>
        <w:fldChar w:fldCharType="begin" w:fldLock="1"/>
      </w:r>
      <w:r>
        <w:rPr>
          <w:spacing w:val="-2"/>
        </w:rPr>
        <w:instrText>ADDIN CSL_CITATION {"citationItems":[{"id":"ITEM-1","itemData":{"author":[{"dropping-particle":"","family":"Pancorbo","given":"María","non-dropping-particle":"","parse-names":false,"suffix":""},{"dropping-particle":"","family":"Zárate","given":"Tathiana","non-dropping-particle":"","parse-names":false,"suffix":""}],"id":"ITEM-1","issued":{"date-parts":[["2015"]]},"publisher":"(Tesis de licenciatura en antropología) UNA","title":"La práctica del curanderismo en el poblado de Huasao-Cusco","type":"thesis"},"uris":["http://www.mendeley.com/documents/?uuid=58f91ee5-5302-43fc-ae19-d407ad239575"]}],"mendeley":{"formattedCitation":"(Pancorbo &amp; Zárate, 2015)","manualFormatting":"Pancorbo &amp; Zárate (2015)","plainTextFormattedCitation":"(Pancorbo &amp; Zárate, 2015)"},"properties":{"noteIndex":0},"schema":"https://github.com/citation-style-language/schema/raw/master/csl-citation.json"}</w:instrText>
      </w:r>
      <w:r>
        <w:rPr>
          <w:spacing w:val="-2"/>
        </w:rPr>
        <w:fldChar w:fldCharType="separate"/>
      </w:r>
      <w:r w:rsidRPr="003B4574">
        <w:rPr>
          <w:noProof/>
          <w:spacing w:val="-2"/>
        </w:rPr>
        <w:t>Pancorbo &amp; Zárate</w:t>
      </w:r>
      <w:r>
        <w:rPr>
          <w:noProof/>
          <w:spacing w:val="-2"/>
        </w:rPr>
        <w:t xml:space="preserve"> (</w:t>
      </w:r>
      <w:r w:rsidRPr="003B4574">
        <w:rPr>
          <w:noProof/>
          <w:spacing w:val="-2"/>
        </w:rPr>
        <w:t>2015)</w:t>
      </w:r>
      <w:r>
        <w:rPr>
          <w:spacing w:val="-2"/>
        </w:rPr>
        <w:fldChar w:fldCharType="end"/>
      </w:r>
      <w:r>
        <w:rPr>
          <w:spacing w:val="-2"/>
        </w:rPr>
        <w:t xml:space="preserve"> estudian a las diferentes formaciones de las mazorcas de maíz y sus usos en la medicina. [observe la bibliografía].</w:t>
      </w:r>
    </w:p>
    <w:p w14:paraId="69F15681" w14:textId="3879D286" w:rsidR="003B4574" w:rsidRDefault="003B4574" w:rsidP="00266BFA">
      <w:pPr>
        <w:widowControl w:val="0"/>
        <w:tabs>
          <w:tab w:val="left" w:pos="425"/>
        </w:tabs>
        <w:spacing w:before="120" w:after="120"/>
        <w:jc w:val="both"/>
        <w:rPr>
          <w:spacing w:val="-2"/>
          <w:sz w:val="20"/>
          <w:szCs w:val="20"/>
        </w:rPr>
      </w:pPr>
    </w:p>
    <w:p w14:paraId="6138397C" w14:textId="77777777" w:rsidR="001E0868" w:rsidRDefault="001E0868">
      <w:pPr>
        <w:rPr>
          <w:spacing w:val="-2"/>
        </w:rPr>
      </w:pPr>
      <w:r>
        <w:rPr>
          <w:spacing w:val="-2"/>
        </w:rPr>
        <w:br w:type="page"/>
      </w:r>
    </w:p>
    <w:p w14:paraId="62417D79" w14:textId="1163304C" w:rsidR="00266BFA" w:rsidRPr="00266BFA" w:rsidRDefault="00266BFA" w:rsidP="00266BFA">
      <w:pPr>
        <w:widowControl w:val="0"/>
        <w:tabs>
          <w:tab w:val="left" w:pos="425"/>
        </w:tabs>
        <w:spacing w:before="120" w:after="120"/>
        <w:jc w:val="both"/>
        <w:rPr>
          <w:spacing w:val="-2"/>
        </w:rPr>
      </w:pPr>
      <w:r w:rsidRPr="00266BFA">
        <w:rPr>
          <w:spacing w:val="-2"/>
        </w:rPr>
        <w:lastRenderedPageBreak/>
        <w:t>LAS TABLAS Y CUADROS llevan el título en la parte superior</w:t>
      </w:r>
      <w:r w:rsidR="0023398A">
        <w:rPr>
          <w:spacing w:val="-2"/>
        </w:rPr>
        <w:t xml:space="preserve"> (además de ir en el Word, se debe adjuntar las tablas y cuadros en Excel en archivo aparte)</w:t>
      </w:r>
      <w:r w:rsidRPr="00266BFA">
        <w:rPr>
          <w:spacing w:val="-2"/>
        </w:rPr>
        <w:t>:</w:t>
      </w:r>
    </w:p>
    <w:p w14:paraId="4C5DC638" w14:textId="14587330" w:rsidR="00266BFA" w:rsidRPr="003B4574" w:rsidRDefault="00266BFA" w:rsidP="00266BFA">
      <w:pPr>
        <w:pStyle w:val="Descripcin"/>
        <w:keepNext/>
        <w:spacing w:after="120"/>
        <w:jc w:val="center"/>
        <w:rPr>
          <w:color w:val="auto"/>
          <w:sz w:val="20"/>
          <w:szCs w:val="20"/>
        </w:rPr>
      </w:pPr>
      <w:r w:rsidRPr="003B4574">
        <w:rPr>
          <w:color w:val="auto"/>
          <w:sz w:val="20"/>
          <w:szCs w:val="20"/>
        </w:rPr>
        <w:t xml:space="preserve">Tabla </w:t>
      </w:r>
      <w:r w:rsidRPr="003B4574">
        <w:rPr>
          <w:color w:val="auto"/>
          <w:sz w:val="20"/>
          <w:szCs w:val="20"/>
        </w:rPr>
        <w:fldChar w:fldCharType="begin"/>
      </w:r>
      <w:r w:rsidRPr="003B4574">
        <w:rPr>
          <w:color w:val="auto"/>
          <w:sz w:val="20"/>
          <w:szCs w:val="20"/>
        </w:rPr>
        <w:instrText xml:space="preserve"> SEQ Tabla \* ARABIC </w:instrText>
      </w:r>
      <w:r w:rsidRPr="003B4574">
        <w:rPr>
          <w:color w:val="auto"/>
          <w:sz w:val="20"/>
          <w:szCs w:val="20"/>
        </w:rPr>
        <w:fldChar w:fldCharType="separate"/>
      </w:r>
      <w:r w:rsidRPr="003B4574">
        <w:rPr>
          <w:noProof/>
          <w:color w:val="auto"/>
          <w:sz w:val="20"/>
          <w:szCs w:val="20"/>
        </w:rPr>
        <w:t>1</w:t>
      </w:r>
      <w:r w:rsidRPr="003B4574">
        <w:rPr>
          <w:color w:val="auto"/>
          <w:sz w:val="20"/>
          <w:szCs w:val="20"/>
        </w:rPr>
        <w:fldChar w:fldCharType="end"/>
      </w:r>
      <w:r w:rsidRPr="003B4574">
        <w:rPr>
          <w:color w:val="auto"/>
          <w:sz w:val="20"/>
          <w:szCs w:val="20"/>
        </w:rPr>
        <w:t>: Poner el título de la tabla.</w:t>
      </w:r>
    </w:p>
    <w:tbl>
      <w:tblPr>
        <w:tblW w:w="6200" w:type="dxa"/>
        <w:jc w:val="center"/>
        <w:tblCellMar>
          <w:left w:w="70" w:type="dxa"/>
          <w:right w:w="70" w:type="dxa"/>
        </w:tblCellMar>
        <w:tblLook w:val="04A0" w:firstRow="1" w:lastRow="0" w:firstColumn="1" w:lastColumn="0" w:noHBand="0" w:noVBand="1"/>
      </w:tblPr>
      <w:tblGrid>
        <w:gridCol w:w="1240"/>
        <w:gridCol w:w="1240"/>
        <w:gridCol w:w="1240"/>
        <w:gridCol w:w="1240"/>
        <w:gridCol w:w="1240"/>
      </w:tblGrid>
      <w:tr w:rsidR="00266BFA" w:rsidRPr="00266BFA" w14:paraId="03AB1A13" w14:textId="77777777" w:rsidTr="00266BFA">
        <w:trPr>
          <w:trHeight w:val="288"/>
          <w:jc w:val="center"/>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598CDF" w14:textId="77777777" w:rsidR="00266BFA" w:rsidRPr="00266BFA" w:rsidRDefault="00266BFA" w:rsidP="00266BFA">
            <w:pPr>
              <w:rPr>
                <w:rFonts w:ascii="Calibri" w:eastAsia="Times New Roman" w:hAnsi="Calibri" w:cs="Calibri"/>
                <w:color w:val="000000"/>
                <w:sz w:val="22"/>
                <w:szCs w:val="22"/>
                <w:lang w:eastAsia="es-PE"/>
              </w:rPr>
            </w:pPr>
            <w:r w:rsidRPr="00266BFA">
              <w:rPr>
                <w:rFonts w:ascii="Calibri" w:eastAsia="Times New Roman" w:hAnsi="Calibri" w:cs="Calibri"/>
                <w:color w:val="000000"/>
                <w:sz w:val="22"/>
                <w:szCs w:val="22"/>
                <w:lang w:eastAsia="es-PE"/>
              </w:rPr>
              <w:t> </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557DFF35" w14:textId="77777777" w:rsidR="00266BFA" w:rsidRPr="00266BFA" w:rsidRDefault="00266BFA" w:rsidP="00266BFA">
            <w:pPr>
              <w:rPr>
                <w:rFonts w:ascii="Calibri" w:eastAsia="Times New Roman" w:hAnsi="Calibri" w:cs="Calibri"/>
                <w:color w:val="000000"/>
                <w:sz w:val="22"/>
                <w:szCs w:val="22"/>
                <w:lang w:eastAsia="es-PE"/>
              </w:rPr>
            </w:pPr>
            <w:r w:rsidRPr="00266BFA">
              <w:rPr>
                <w:rFonts w:ascii="Calibri" w:eastAsia="Times New Roman" w:hAnsi="Calibri" w:cs="Calibri"/>
                <w:color w:val="000000"/>
                <w:sz w:val="22"/>
                <w:szCs w:val="22"/>
                <w:lang w:eastAsia="es-PE"/>
              </w:rPr>
              <w:t> </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5DB476EF" w14:textId="77777777" w:rsidR="00266BFA" w:rsidRPr="00266BFA" w:rsidRDefault="00266BFA" w:rsidP="00266BFA">
            <w:pPr>
              <w:rPr>
                <w:rFonts w:ascii="Calibri" w:eastAsia="Times New Roman" w:hAnsi="Calibri" w:cs="Calibri"/>
                <w:color w:val="000000"/>
                <w:sz w:val="22"/>
                <w:szCs w:val="22"/>
                <w:lang w:eastAsia="es-PE"/>
              </w:rPr>
            </w:pPr>
            <w:r w:rsidRPr="00266BFA">
              <w:rPr>
                <w:rFonts w:ascii="Calibri" w:eastAsia="Times New Roman" w:hAnsi="Calibri" w:cs="Calibri"/>
                <w:color w:val="000000"/>
                <w:sz w:val="22"/>
                <w:szCs w:val="22"/>
                <w:lang w:eastAsia="es-PE"/>
              </w:rPr>
              <w:t> </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6F439121" w14:textId="77777777" w:rsidR="00266BFA" w:rsidRPr="00266BFA" w:rsidRDefault="00266BFA" w:rsidP="00266BFA">
            <w:pPr>
              <w:rPr>
                <w:rFonts w:ascii="Calibri" w:eastAsia="Times New Roman" w:hAnsi="Calibri" w:cs="Calibri"/>
                <w:color w:val="000000"/>
                <w:sz w:val="22"/>
                <w:szCs w:val="22"/>
                <w:lang w:eastAsia="es-PE"/>
              </w:rPr>
            </w:pPr>
            <w:r w:rsidRPr="00266BFA">
              <w:rPr>
                <w:rFonts w:ascii="Calibri" w:eastAsia="Times New Roman" w:hAnsi="Calibri" w:cs="Calibri"/>
                <w:color w:val="000000"/>
                <w:sz w:val="22"/>
                <w:szCs w:val="22"/>
                <w:lang w:eastAsia="es-PE"/>
              </w:rPr>
              <w:t> </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0E2384D2" w14:textId="77777777" w:rsidR="00266BFA" w:rsidRPr="00266BFA" w:rsidRDefault="00266BFA" w:rsidP="00266BFA">
            <w:pPr>
              <w:rPr>
                <w:rFonts w:ascii="Calibri" w:eastAsia="Times New Roman" w:hAnsi="Calibri" w:cs="Calibri"/>
                <w:color w:val="000000"/>
                <w:sz w:val="22"/>
                <w:szCs w:val="22"/>
                <w:lang w:eastAsia="es-PE"/>
              </w:rPr>
            </w:pPr>
            <w:r w:rsidRPr="00266BFA">
              <w:rPr>
                <w:rFonts w:ascii="Calibri" w:eastAsia="Times New Roman" w:hAnsi="Calibri" w:cs="Calibri"/>
                <w:color w:val="000000"/>
                <w:sz w:val="22"/>
                <w:szCs w:val="22"/>
                <w:lang w:eastAsia="es-PE"/>
              </w:rPr>
              <w:t> </w:t>
            </w:r>
          </w:p>
        </w:tc>
      </w:tr>
      <w:tr w:rsidR="00266BFA" w:rsidRPr="00266BFA" w14:paraId="38063685" w14:textId="77777777" w:rsidTr="00266BFA">
        <w:trPr>
          <w:trHeight w:val="288"/>
          <w:jc w:val="center"/>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613FDB4" w14:textId="77777777" w:rsidR="00266BFA" w:rsidRPr="00266BFA" w:rsidRDefault="00266BFA" w:rsidP="00266BFA">
            <w:pPr>
              <w:rPr>
                <w:rFonts w:ascii="Calibri" w:eastAsia="Times New Roman" w:hAnsi="Calibri" w:cs="Calibri"/>
                <w:color w:val="000000"/>
                <w:sz w:val="22"/>
                <w:szCs w:val="22"/>
                <w:lang w:eastAsia="es-PE"/>
              </w:rPr>
            </w:pPr>
            <w:r w:rsidRPr="00266BFA">
              <w:rPr>
                <w:rFonts w:ascii="Calibri" w:eastAsia="Times New Roman" w:hAnsi="Calibri" w:cs="Calibri"/>
                <w:color w:val="000000"/>
                <w:sz w:val="22"/>
                <w:szCs w:val="22"/>
                <w:lang w:eastAsia="es-PE"/>
              </w:rPr>
              <w:t> </w:t>
            </w:r>
          </w:p>
        </w:tc>
        <w:tc>
          <w:tcPr>
            <w:tcW w:w="1240" w:type="dxa"/>
            <w:tcBorders>
              <w:top w:val="nil"/>
              <w:left w:val="nil"/>
              <w:bottom w:val="single" w:sz="4" w:space="0" w:color="auto"/>
              <w:right w:val="single" w:sz="4" w:space="0" w:color="auto"/>
            </w:tcBorders>
            <w:shd w:val="clear" w:color="auto" w:fill="auto"/>
            <w:noWrap/>
            <w:vAlign w:val="bottom"/>
            <w:hideMark/>
          </w:tcPr>
          <w:p w14:paraId="57F8C213" w14:textId="77777777" w:rsidR="00266BFA" w:rsidRPr="00266BFA" w:rsidRDefault="00266BFA" w:rsidP="00266BFA">
            <w:pPr>
              <w:rPr>
                <w:rFonts w:ascii="Calibri" w:eastAsia="Times New Roman" w:hAnsi="Calibri" w:cs="Calibri"/>
                <w:color w:val="000000"/>
                <w:sz w:val="22"/>
                <w:szCs w:val="22"/>
                <w:lang w:eastAsia="es-PE"/>
              </w:rPr>
            </w:pPr>
            <w:r w:rsidRPr="00266BFA">
              <w:rPr>
                <w:rFonts w:ascii="Calibri" w:eastAsia="Times New Roman" w:hAnsi="Calibri" w:cs="Calibri"/>
                <w:color w:val="000000"/>
                <w:sz w:val="22"/>
                <w:szCs w:val="22"/>
                <w:lang w:eastAsia="es-PE"/>
              </w:rPr>
              <w:t> </w:t>
            </w:r>
          </w:p>
        </w:tc>
        <w:tc>
          <w:tcPr>
            <w:tcW w:w="1240" w:type="dxa"/>
            <w:tcBorders>
              <w:top w:val="nil"/>
              <w:left w:val="nil"/>
              <w:bottom w:val="single" w:sz="4" w:space="0" w:color="auto"/>
              <w:right w:val="single" w:sz="4" w:space="0" w:color="auto"/>
            </w:tcBorders>
            <w:shd w:val="clear" w:color="auto" w:fill="auto"/>
            <w:noWrap/>
            <w:vAlign w:val="bottom"/>
            <w:hideMark/>
          </w:tcPr>
          <w:p w14:paraId="7D3A2B04" w14:textId="77777777" w:rsidR="00266BFA" w:rsidRPr="00266BFA" w:rsidRDefault="00266BFA" w:rsidP="00266BFA">
            <w:pPr>
              <w:rPr>
                <w:rFonts w:ascii="Calibri" w:eastAsia="Times New Roman" w:hAnsi="Calibri" w:cs="Calibri"/>
                <w:color w:val="000000"/>
                <w:sz w:val="22"/>
                <w:szCs w:val="22"/>
                <w:lang w:eastAsia="es-PE"/>
              </w:rPr>
            </w:pPr>
            <w:r w:rsidRPr="00266BFA">
              <w:rPr>
                <w:rFonts w:ascii="Calibri" w:eastAsia="Times New Roman" w:hAnsi="Calibri" w:cs="Calibri"/>
                <w:color w:val="000000"/>
                <w:sz w:val="22"/>
                <w:szCs w:val="22"/>
                <w:lang w:eastAsia="es-PE"/>
              </w:rPr>
              <w:t> </w:t>
            </w:r>
          </w:p>
        </w:tc>
        <w:tc>
          <w:tcPr>
            <w:tcW w:w="1240" w:type="dxa"/>
            <w:tcBorders>
              <w:top w:val="nil"/>
              <w:left w:val="nil"/>
              <w:bottom w:val="single" w:sz="4" w:space="0" w:color="auto"/>
              <w:right w:val="single" w:sz="4" w:space="0" w:color="auto"/>
            </w:tcBorders>
            <w:shd w:val="clear" w:color="auto" w:fill="auto"/>
            <w:noWrap/>
            <w:vAlign w:val="bottom"/>
            <w:hideMark/>
          </w:tcPr>
          <w:p w14:paraId="3B9129AC" w14:textId="77777777" w:rsidR="00266BFA" w:rsidRPr="00266BFA" w:rsidRDefault="00266BFA" w:rsidP="00266BFA">
            <w:pPr>
              <w:rPr>
                <w:rFonts w:ascii="Calibri" w:eastAsia="Times New Roman" w:hAnsi="Calibri" w:cs="Calibri"/>
                <w:color w:val="000000"/>
                <w:sz w:val="22"/>
                <w:szCs w:val="22"/>
                <w:lang w:eastAsia="es-PE"/>
              </w:rPr>
            </w:pPr>
            <w:r w:rsidRPr="00266BFA">
              <w:rPr>
                <w:rFonts w:ascii="Calibri" w:eastAsia="Times New Roman" w:hAnsi="Calibri" w:cs="Calibri"/>
                <w:color w:val="000000"/>
                <w:sz w:val="22"/>
                <w:szCs w:val="22"/>
                <w:lang w:eastAsia="es-PE"/>
              </w:rPr>
              <w:t> </w:t>
            </w:r>
          </w:p>
        </w:tc>
        <w:tc>
          <w:tcPr>
            <w:tcW w:w="1240" w:type="dxa"/>
            <w:tcBorders>
              <w:top w:val="nil"/>
              <w:left w:val="nil"/>
              <w:bottom w:val="single" w:sz="4" w:space="0" w:color="auto"/>
              <w:right w:val="single" w:sz="4" w:space="0" w:color="auto"/>
            </w:tcBorders>
            <w:shd w:val="clear" w:color="auto" w:fill="auto"/>
            <w:noWrap/>
            <w:vAlign w:val="bottom"/>
            <w:hideMark/>
          </w:tcPr>
          <w:p w14:paraId="4AF870A5" w14:textId="77777777" w:rsidR="00266BFA" w:rsidRPr="00266BFA" w:rsidRDefault="00266BFA" w:rsidP="00266BFA">
            <w:pPr>
              <w:rPr>
                <w:rFonts w:ascii="Calibri" w:eastAsia="Times New Roman" w:hAnsi="Calibri" w:cs="Calibri"/>
                <w:color w:val="000000"/>
                <w:sz w:val="22"/>
                <w:szCs w:val="22"/>
                <w:lang w:eastAsia="es-PE"/>
              </w:rPr>
            </w:pPr>
            <w:r w:rsidRPr="00266BFA">
              <w:rPr>
                <w:rFonts w:ascii="Calibri" w:eastAsia="Times New Roman" w:hAnsi="Calibri" w:cs="Calibri"/>
                <w:color w:val="000000"/>
                <w:sz w:val="22"/>
                <w:szCs w:val="22"/>
                <w:lang w:eastAsia="es-PE"/>
              </w:rPr>
              <w:t> </w:t>
            </w:r>
          </w:p>
        </w:tc>
      </w:tr>
      <w:tr w:rsidR="00266BFA" w:rsidRPr="00266BFA" w14:paraId="39114B70" w14:textId="77777777" w:rsidTr="00266BFA">
        <w:trPr>
          <w:trHeight w:val="288"/>
          <w:jc w:val="center"/>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1665838" w14:textId="77777777" w:rsidR="00266BFA" w:rsidRPr="00266BFA" w:rsidRDefault="00266BFA" w:rsidP="00266BFA">
            <w:pPr>
              <w:rPr>
                <w:rFonts w:ascii="Calibri" w:eastAsia="Times New Roman" w:hAnsi="Calibri" w:cs="Calibri"/>
                <w:color w:val="000000"/>
                <w:sz w:val="22"/>
                <w:szCs w:val="22"/>
                <w:lang w:eastAsia="es-PE"/>
              </w:rPr>
            </w:pPr>
            <w:r w:rsidRPr="00266BFA">
              <w:rPr>
                <w:rFonts w:ascii="Calibri" w:eastAsia="Times New Roman" w:hAnsi="Calibri" w:cs="Calibri"/>
                <w:color w:val="000000"/>
                <w:sz w:val="22"/>
                <w:szCs w:val="22"/>
                <w:lang w:eastAsia="es-PE"/>
              </w:rPr>
              <w:t> </w:t>
            </w:r>
          </w:p>
        </w:tc>
        <w:tc>
          <w:tcPr>
            <w:tcW w:w="1240" w:type="dxa"/>
            <w:tcBorders>
              <w:top w:val="nil"/>
              <w:left w:val="nil"/>
              <w:bottom w:val="single" w:sz="4" w:space="0" w:color="auto"/>
              <w:right w:val="single" w:sz="4" w:space="0" w:color="auto"/>
            </w:tcBorders>
            <w:shd w:val="clear" w:color="auto" w:fill="auto"/>
            <w:noWrap/>
            <w:vAlign w:val="bottom"/>
            <w:hideMark/>
          </w:tcPr>
          <w:p w14:paraId="2E533642" w14:textId="77777777" w:rsidR="00266BFA" w:rsidRPr="00266BFA" w:rsidRDefault="00266BFA" w:rsidP="00266BFA">
            <w:pPr>
              <w:rPr>
                <w:rFonts w:ascii="Calibri" w:eastAsia="Times New Roman" w:hAnsi="Calibri" w:cs="Calibri"/>
                <w:color w:val="000000"/>
                <w:sz w:val="22"/>
                <w:szCs w:val="22"/>
                <w:lang w:eastAsia="es-PE"/>
              </w:rPr>
            </w:pPr>
            <w:r w:rsidRPr="00266BFA">
              <w:rPr>
                <w:rFonts w:ascii="Calibri" w:eastAsia="Times New Roman" w:hAnsi="Calibri" w:cs="Calibri"/>
                <w:color w:val="000000"/>
                <w:sz w:val="22"/>
                <w:szCs w:val="22"/>
                <w:lang w:eastAsia="es-PE"/>
              </w:rPr>
              <w:t> </w:t>
            </w:r>
          </w:p>
        </w:tc>
        <w:tc>
          <w:tcPr>
            <w:tcW w:w="1240" w:type="dxa"/>
            <w:tcBorders>
              <w:top w:val="nil"/>
              <w:left w:val="nil"/>
              <w:bottom w:val="single" w:sz="4" w:space="0" w:color="auto"/>
              <w:right w:val="single" w:sz="4" w:space="0" w:color="auto"/>
            </w:tcBorders>
            <w:shd w:val="clear" w:color="auto" w:fill="auto"/>
            <w:noWrap/>
            <w:vAlign w:val="bottom"/>
            <w:hideMark/>
          </w:tcPr>
          <w:p w14:paraId="49555A9E" w14:textId="77777777" w:rsidR="00266BFA" w:rsidRPr="00266BFA" w:rsidRDefault="00266BFA" w:rsidP="00266BFA">
            <w:pPr>
              <w:rPr>
                <w:rFonts w:ascii="Calibri" w:eastAsia="Times New Roman" w:hAnsi="Calibri" w:cs="Calibri"/>
                <w:color w:val="000000"/>
                <w:sz w:val="22"/>
                <w:szCs w:val="22"/>
                <w:lang w:eastAsia="es-PE"/>
              </w:rPr>
            </w:pPr>
            <w:r w:rsidRPr="00266BFA">
              <w:rPr>
                <w:rFonts w:ascii="Calibri" w:eastAsia="Times New Roman" w:hAnsi="Calibri" w:cs="Calibri"/>
                <w:color w:val="000000"/>
                <w:sz w:val="22"/>
                <w:szCs w:val="22"/>
                <w:lang w:eastAsia="es-PE"/>
              </w:rPr>
              <w:t> </w:t>
            </w:r>
          </w:p>
        </w:tc>
        <w:tc>
          <w:tcPr>
            <w:tcW w:w="1240" w:type="dxa"/>
            <w:tcBorders>
              <w:top w:val="nil"/>
              <w:left w:val="nil"/>
              <w:bottom w:val="single" w:sz="4" w:space="0" w:color="auto"/>
              <w:right w:val="single" w:sz="4" w:space="0" w:color="auto"/>
            </w:tcBorders>
            <w:shd w:val="clear" w:color="auto" w:fill="auto"/>
            <w:noWrap/>
            <w:vAlign w:val="bottom"/>
            <w:hideMark/>
          </w:tcPr>
          <w:p w14:paraId="6A8234AA" w14:textId="77777777" w:rsidR="00266BFA" w:rsidRPr="00266BFA" w:rsidRDefault="00266BFA" w:rsidP="00266BFA">
            <w:pPr>
              <w:rPr>
                <w:rFonts w:ascii="Calibri" w:eastAsia="Times New Roman" w:hAnsi="Calibri" w:cs="Calibri"/>
                <w:color w:val="000000"/>
                <w:sz w:val="22"/>
                <w:szCs w:val="22"/>
                <w:lang w:eastAsia="es-PE"/>
              </w:rPr>
            </w:pPr>
            <w:r w:rsidRPr="00266BFA">
              <w:rPr>
                <w:rFonts w:ascii="Calibri" w:eastAsia="Times New Roman" w:hAnsi="Calibri" w:cs="Calibri"/>
                <w:color w:val="000000"/>
                <w:sz w:val="22"/>
                <w:szCs w:val="22"/>
                <w:lang w:eastAsia="es-PE"/>
              </w:rPr>
              <w:t> </w:t>
            </w:r>
          </w:p>
        </w:tc>
        <w:tc>
          <w:tcPr>
            <w:tcW w:w="1240" w:type="dxa"/>
            <w:tcBorders>
              <w:top w:val="nil"/>
              <w:left w:val="nil"/>
              <w:bottom w:val="single" w:sz="4" w:space="0" w:color="auto"/>
              <w:right w:val="single" w:sz="4" w:space="0" w:color="auto"/>
            </w:tcBorders>
            <w:shd w:val="clear" w:color="auto" w:fill="auto"/>
            <w:noWrap/>
            <w:vAlign w:val="bottom"/>
            <w:hideMark/>
          </w:tcPr>
          <w:p w14:paraId="202B52B9" w14:textId="77777777" w:rsidR="00266BFA" w:rsidRPr="00266BFA" w:rsidRDefault="00266BFA" w:rsidP="00266BFA">
            <w:pPr>
              <w:rPr>
                <w:rFonts w:ascii="Calibri" w:eastAsia="Times New Roman" w:hAnsi="Calibri" w:cs="Calibri"/>
                <w:color w:val="000000"/>
                <w:sz w:val="22"/>
                <w:szCs w:val="22"/>
                <w:lang w:eastAsia="es-PE"/>
              </w:rPr>
            </w:pPr>
            <w:r w:rsidRPr="00266BFA">
              <w:rPr>
                <w:rFonts w:ascii="Calibri" w:eastAsia="Times New Roman" w:hAnsi="Calibri" w:cs="Calibri"/>
                <w:color w:val="000000"/>
                <w:sz w:val="22"/>
                <w:szCs w:val="22"/>
                <w:lang w:eastAsia="es-PE"/>
              </w:rPr>
              <w:t> </w:t>
            </w:r>
          </w:p>
        </w:tc>
      </w:tr>
      <w:tr w:rsidR="00266BFA" w:rsidRPr="00266BFA" w14:paraId="454E7A1F" w14:textId="77777777" w:rsidTr="00266BFA">
        <w:trPr>
          <w:trHeight w:val="288"/>
          <w:jc w:val="center"/>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787E56C" w14:textId="77777777" w:rsidR="00266BFA" w:rsidRPr="00266BFA" w:rsidRDefault="00266BFA" w:rsidP="00266BFA">
            <w:pPr>
              <w:rPr>
                <w:rFonts w:ascii="Calibri" w:eastAsia="Times New Roman" w:hAnsi="Calibri" w:cs="Calibri"/>
                <w:color w:val="000000"/>
                <w:sz w:val="22"/>
                <w:szCs w:val="22"/>
                <w:lang w:eastAsia="es-PE"/>
              </w:rPr>
            </w:pPr>
            <w:r w:rsidRPr="00266BFA">
              <w:rPr>
                <w:rFonts w:ascii="Calibri" w:eastAsia="Times New Roman" w:hAnsi="Calibri" w:cs="Calibri"/>
                <w:color w:val="000000"/>
                <w:sz w:val="22"/>
                <w:szCs w:val="22"/>
                <w:lang w:eastAsia="es-PE"/>
              </w:rPr>
              <w:t> </w:t>
            </w:r>
          </w:p>
        </w:tc>
        <w:tc>
          <w:tcPr>
            <w:tcW w:w="1240" w:type="dxa"/>
            <w:tcBorders>
              <w:top w:val="nil"/>
              <w:left w:val="nil"/>
              <w:bottom w:val="single" w:sz="4" w:space="0" w:color="auto"/>
              <w:right w:val="single" w:sz="4" w:space="0" w:color="auto"/>
            </w:tcBorders>
            <w:shd w:val="clear" w:color="auto" w:fill="auto"/>
            <w:noWrap/>
            <w:vAlign w:val="bottom"/>
            <w:hideMark/>
          </w:tcPr>
          <w:p w14:paraId="637942FD" w14:textId="77777777" w:rsidR="00266BFA" w:rsidRPr="00266BFA" w:rsidRDefault="00266BFA" w:rsidP="00266BFA">
            <w:pPr>
              <w:rPr>
                <w:rFonts w:ascii="Calibri" w:eastAsia="Times New Roman" w:hAnsi="Calibri" w:cs="Calibri"/>
                <w:color w:val="000000"/>
                <w:sz w:val="22"/>
                <w:szCs w:val="22"/>
                <w:lang w:eastAsia="es-PE"/>
              </w:rPr>
            </w:pPr>
            <w:r w:rsidRPr="00266BFA">
              <w:rPr>
                <w:rFonts w:ascii="Calibri" w:eastAsia="Times New Roman" w:hAnsi="Calibri" w:cs="Calibri"/>
                <w:color w:val="000000"/>
                <w:sz w:val="22"/>
                <w:szCs w:val="22"/>
                <w:lang w:eastAsia="es-PE"/>
              </w:rPr>
              <w:t> </w:t>
            </w:r>
          </w:p>
        </w:tc>
        <w:tc>
          <w:tcPr>
            <w:tcW w:w="1240" w:type="dxa"/>
            <w:tcBorders>
              <w:top w:val="nil"/>
              <w:left w:val="nil"/>
              <w:bottom w:val="single" w:sz="4" w:space="0" w:color="auto"/>
              <w:right w:val="single" w:sz="4" w:space="0" w:color="auto"/>
            </w:tcBorders>
            <w:shd w:val="clear" w:color="auto" w:fill="auto"/>
            <w:noWrap/>
            <w:vAlign w:val="bottom"/>
            <w:hideMark/>
          </w:tcPr>
          <w:p w14:paraId="3E0BCD2F" w14:textId="77777777" w:rsidR="00266BFA" w:rsidRPr="00266BFA" w:rsidRDefault="00266BFA" w:rsidP="00266BFA">
            <w:pPr>
              <w:rPr>
                <w:rFonts w:ascii="Calibri" w:eastAsia="Times New Roman" w:hAnsi="Calibri" w:cs="Calibri"/>
                <w:color w:val="000000"/>
                <w:sz w:val="22"/>
                <w:szCs w:val="22"/>
                <w:lang w:eastAsia="es-PE"/>
              </w:rPr>
            </w:pPr>
            <w:r w:rsidRPr="00266BFA">
              <w:rPr>
                <w:rFonts w:ascii="Calibri" w:eastAsia="Times New Roman" w:hAnsi="Calibri" w:cs="Calibri"/>
                <w:color w:val="000000"/>
                <w:sz w:val="22"/>
                <w:szCs w:val="22"/>
                <w:lang w:eastAsia="es-PE"/>
              </w:rPr>
              <w:t> </w:t>
            </w:r>
          </w:p>
        </w:tc>
        <w:tc>
          <w:tcPr>
            <w:tcW w:w="1240" w:type="dxa"/>
            <w:tcBorders>
              <w:top w:val="nil"/>
              <w:left w:val="nil"/>
              <w:bottom w:val="single" w:sz="4" w:space="0" w:color="auto"/>
              <w:right w:val="single" w:sz="4" w:space="0" w:color="auto"/>
            </w:tcBorders>
            <w:shd w:val="clear" w:color="auto" w:fill="auto"/>
            <w:noWrap/>
            <w:vAlign w:val="bottom"/>
            <w:hideMark/>
          </w:tcPr>
          <w:p w14:paraId="65CB65C7" w14:textId="77777777" w:rsidR="00266BFA" w:rsidRPr="00266BFA" w:rsidRDefault="00266BFA" w:rsidP="00266BFA">
            <w:pPr>
              <w:rPr>
                <w:rFonts w:ascii="Calibri" w:eastAsia="Times New Roman" w:hAnsi="Calibri" w:cs="Calibri"/>
                <w:color w:val="000000"/>
                <w:sz w:val="22"/>
                <w:szCs w:val="22"/>
                <w:lang w:eastAsia="es-PE"/>
              </w:rPr>
            </w:pPr>
            <w:r w:rsidRPr="00266BFA">
              <w:rPr>
                <w:rFonts w:ascii="Calibri" w:eastAsia="Times New Roman" w:hAnsi="Calibri" w:cs="Calibri"/>
                <w:color w:val="000000"/>
                <w:sz w:val="22"/>
                <w:szCs w:val="22"/>
                <w:lang w:eastAsia="es-PE"/>
              </w:rPr>
              <w:t> </w:t>
            </w:r>
          </w:p>
        </w:tc>
        <w:tc>
          <w:tcPr>
            <w:tcW w:w="1240" w:type="dxa"/>
            <w:tcBorders>
              <w:top w:val="nil"/>
              <w:left w:val="nil"/>
              <w:bottom w:val="single" w:sz="4" w:space="0" w:color="auto"/>
              <w:right w:val="single" w:sz="4" w:space="0" w:color="auto"/>
            </w:tcBorders>
            <w:shd w:val="clear" w:color="auto" w:fill="auto"/>
            <w:noWrap/>
            <w:vAlign w:val="bottom"/>
            <w:hideMark/>
          </w:tcPr>
          <w:p w14:paraId="470C7E1A" w14:textId="77777777" w:rsidR="00266BFA" w:rsidRPr="00266BFA" w:rsidRDefault="00266BFA" w:rsidP="00266BFA">
            <w:pPr>
              <w:rPr>
                <w:rFonts w:ascii="Calibri" w:eastAsia="Times New Roman" w:hAnsi="Calibri" w:cs="Calibri"/>
                <w:color w:val="000000"/>
                <w:sz w:val="22"/>
                <w:szCs w:val="22"/>
                <w:lang w:eastAsia="es-PE"/>
              </w:rPr>
            </w:pPr>
            <w:r w:rsidRPr="00266BFA">
              <w:rPr>
                <w:rFonts w:ascii="Calibri" w:eastAsia="Times New Roman" w:hAnsi="Calibri" w:cs="Calibri"/>
                <w:color w:val="000000"/>
                <w:sz w:val="22"/>
                <w:szCs w:val="22"/>
                <w:lang w:eastAsia="es-PE"/>
              </w:rPr>
              <w:t> </w:t>
            </w:r>
          </w:p>
        </w:tc>
      </w:tr>
    </w:tbl>
    <w:p w14:paraId="4D0150F2" w14:textId="77777777" w:rsidR="003B4574" w:rsidRDefault="003B4574" w:rsidP="00266BFA">
      <w:pPr>
        <w:widowControl w:val="0"/>
        <w:tabs>
          <w:tab w:val="left" w:pos="425"/>
        </w:tabs>
        <w:spacing w:before="120" w:after="120"/>
        <w:jc w:val="both"/>
        <w:rPr>
          <w:spacing w:val="-2"/>
        </w:rPr>
      </w:pPr>
    </w:p>
    <w:p w14:paraId="3A46ED04" w14:textId="3C3599F3" w:rsidR="00266BFA" w:rsidRPr="00266BFA" w:rsidRDefault="00266BFA" w:rsidP="00266BFA">
      <w:pPr>
        <w:widowControl w:val="0"/>
        <w:tabs>
          <w:tab w:val="left" w:pos="425"/>
        </w:tabs>
        <w:spacing w:before="120" w:after="120"/>
        <w:jc w:val="both"/>
        <w:rPr>
          <w:spacing w:val="-2"/>
        </w:rPr>
      </w:pPr>
      <w:r w:rsidRPr="00266BFA">
        <w:rPr>
          <w:spacing w:val="-2"/>
        </w:rPr>
        <w:t xml:space="preserve">LAS FOTOGRAFÍAS, ILUSTRACIONES </w:t>
      </w:r>
      <w:r w:rsidR="0023398A">
        <w:rPr>
          <w:spacing w:val="-2"/>
        </w:rPr>
        <w:t>Y</w:t>
      </w:r>
      <w:r w:rsidRPr="00266BFA">
        <w:rPr>
          <w:spacing w:val="-2"/>
        </w:rPr>
        <w:t xml:space="preserve"> DIAGRAMAS llevan el título en la parte inferior</w:t>
      </w:r>
      <w:r w:rsidR="0023398A">
        <w:rPr>
          <w:spacing w:val="-2"/>
        </w:rPr>
        <w:t xml:space="preserve"> (además de ir en el Word, se debe adjuntar en una carpeta los originales en jpg)</w:t>
      </w:r>
      <w:r w:rsidRPr="00266BFA">
        <w:rPr>
          <w:spacing w:val="-2"/>
        </w:rPr>
        <w:t>:</w:t>
      </w:r>
    </w:p>
    <w:p w14:paraId="434D7077" w14:textId="1A0C4D48" w:rsidR="00266BFA" w:rsidRDefault="00266BFA" w:rsidP="00266BFA">
      <w:pPr>
        <w:keepNext/>
        <w:widowControl w:val="0"/>
        <w:tabs>
          <w:tab w:val="left" w:pos="425"/>
        </w:tabs>
        <w:spacing w:before="120" w:after="120"/>
        <w:jc w:val="center"/>
      </w:pPr>
      <w:r>
        <w:rPr>
          <w:noProof/>
          <w:lang w:val="es-ES" w:eastAsia="es-ES"/>
        </w:rPr>
        <w:drawing>
          <wp:inline distT="0" distB="0" distL="0" distR="0" wp14:anchorId="64FD76EE" wp14:editId="09556AB9">
            <wp:extent cx="2882900" cy="20383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rotWithShape="1">
                    <a:blip r:embed="rId9">
                      <a:extLst>
                        <a:ext uri="{28A0092B-C50C-407E-A947-70E740481C1C}">
                          <a14:useLocalDpi xmlns:a14="http://schemas.microsoft.com/office/drawing/2010/main" val="0"/>
                        </a:ext>
                      </a:extLst>
                    </a:blip>
                    <a:srcRect l="17050" t="28880" r="19507" b="11309"/>
                    <a:stretch/>
                  </pic:blipFill>
                  <pic:spPr bwMode="auto">
                    <a:xfrm>
                      <a:off x="0" y="0"/>
                      <a:ext cx="2882900" cy="2038350"/>
                    </a:xfrm>
                    <a:prstGeom prst="rect">
                      <a:avLst/>
                    </a:prstGeom>
                    <a:ln>
                      <a:noFill/>
                    </a:ln>
                    <a:extLst>
                      <a:ext uri="{53640926-AAD7-44D8-BBD7-CCE9431645EC}">
                        <a14:shadowObscured xmlns:a14="http://schemas.microsoft.com/office/drawing/2010/main"/>
                      </a:ext>
                    </a:extLst>
                  </pic:spPr>
                </pic:pic>
              </a:graphicData>
            </a:graphic>
          </wp:inline>
        </w:drawing>
      </w:r>
    </w:p>
    <w:p w14:paraId="54087393" w14:textId="7144D4BC" w:rsidR="00266BFA" w:rsidRPr="003B4574" w:rsidRDefault="00266BFA" w:rsidP="00266BFA">
      <w:pPr>
        <w:pStyle w:val="Descripcin"/>
        <w:jc w:val="center"/>
        <w:rPr>
          <w:color w:val="auto"/>
          <w:spacing w:val="-2"/>
          <w:sz w:val="20"/>
          <w:szCs w:val="20"/>
        </w:rPr>
      </w:pPr>
      <w:r w:rsidRPr="003B4574">
        <w:rPr>
          <w:color w:val="auto"/>
          <w:sz w:val="20"/>
          <w:szCs w:val="20"/>
        </w:rPr>
        <w:t xml:space="preserve">Fotografía </w:t>
      </w:r>
      <w:r w:rsidRPr="003B4574">
        <w:rPr>
          <w:color w:val="auto"/>
          <w:sz w:val="20"/>
          <w:szCs w:val="20"/>
        </w:rPr>
        <w:fldChar w:fldCharType="begin"/>
      </w:r>
      <w:r w:rsidRPr="003B4574">
        <w:rPr>
          <w:color w:val="auto"/>
          <w:sz w:val="20"/>
          <w:szCs w:val="20"/>
        </w:rPr>
        <w:instrText xml:space="preserve"> SEQ Fotografía \* ARABIC </w:instrText>
      </w:r>
      <w:r w:rsidRPr="003B4574">
        <w:rPr>
          <w:color w:val="auto"/>
          <w:sz w:val="20"/>
          <w:szCs w:val="20"/>
        </w:rPr>
        <w:fldChar w:fldCharType="separate"/>
      </w:r>
      <w:r w:rsidRPr="003B4574">
        <w:rPr>
          <w:noProof/>
          <w:color w:val="auto"/>
          <w:sz w:val="20"/>
          <w:szCs w:val="20"/>
        </w:rPr>
        <w:t>1</w:t>
      </w:r>
      <w:r w:rsidRPr="003B4574">
        <w:rPr>
          <w:color w:val="auto"/>
          <w:sz w:val="20"/>
          <w:szCs w:val="20"/>
        </w:rPr>
        <w:fldChar w:fldCharType="end"/>
      </w:r>
      <w:r w:rsidRPr="003B4574">
        <w:rPr>
          <w:color w:val="auto"/>
          <w:sz w:val="20"/>
          <w:szCs w:val="20"/>
        </w:rPr>
        <w:t>: Espiguero negro y blanco (Juan Pérez, 2022).</w:t>
      </w:r>
    </w:p>
    <w:p w14:paraId="42C8D8A9" w14:textId="77777777" w:rsidR="00266BFA" w:rsidRDefault="00266BFA" w:rsidP="00266BFA">
      <w:pPr>
        <w:widowControl w:val="0"/>
        <w:tabs>
          <w:tab w:val="left" w:pos="425"/>
        </w:tabs>
        <w:spacing w:before="120" w:after="120"/>
        <w:jc w:val="both"/>
        <w:rPr>
          <w:spacing w:val="-2"/>
          <w:sz w:val="20"/>
          <w:szCs w:val="20"/>
        </w:rPr>
      </w:pPr>
    </w:p>
    <w:p w14:paraId="6D205DBA" w14:textId="7C99758B" w:rsidR="00266BFA" w:rsidRDefault="00266BFA" w:rsidP="00266BFA">
      <w:pPr>
        <w:pStyle w:val="Ttulo1"/>
      </w:pPr>
      <w:r>
        <w:t>BIBLIOGRAFÍA</w:t>
      </w:r>
    </w:p>
    <w:p w14:paraId="52DD535F" w14:textId="7B0B752A" w:rsidR="003B4574" w:rsidRPr="003B4574" w:rsidRDefault="00266BFA" w:rsidP="003B4574">
      <w:pPr>
        <w:widowControl w:val="0"/>
        <w:autoSpaceDE w:val="0"/>
        <w:autoSpaceDN w:val="0"/>
        <w:adjustRightInd w:val="0"/>
        <w:ind w:left="480" w:hanging="480"/>
        <w:rPr>
          <w:noProof/>
        </w:rPr>
      </w:pPr>
      <w:r w:rsidRPr="00266BFA">
        <w:fldChar w:fldCharType="begin" w:fldLock="1"/>
      </w:r>
      <w:r w:rsidRPr="00266BFA">
        <w:instrText xml:space="preserve">ADDIN Mendeley Bibliography CSL_BIBLIOGRAPHY </w:instrText>
      </w:r>
      <w:r w:rsidRPr="00266BFA">
        <w:fldChar w:fldCharType="separate"/>
      </w:r>
      <w:r w:rsidR="003B4574" w:rsidRPr="003B4574">
        <w:rPr>
          <w:noProof/>
        </w:rPr>
        <w:t xml:space="preserve">Foucault, M. (2003). </w:t>
      </w:r>
      <w:r w:rsidR="003B4574" w:rsidRPr="003B4574">
        <w:rPr>
          <w:i/>
          <w:iCs/>
          <w:noProof/>
        </w:rPr>
        <w:t>Vigilar y castigar. Nacimiento de la prisión</w:t>
      </w:r>
      <w:r w:rsidR="003B4574" w:rsidRPr="003B4574">
        <w:rPr>
          <w:noProof/>
        </w:rPr>
        <w:t>. Siglo XXI.</w:t>
      </w:r>
    </w:p>
    <w:p w14:paraId="0FD4540F" w14:textId="77777777" w:rsidR="003B4574" w:rsidRPr="003B4574" w:rsidRDefault="003B4574" w:rsidP="003B4574">
      <w:pPr>
        <w:widowControl w:val="0"/>
        <w:autoSpaceDE w:val="0"/>
        <w:autoSpaceDN w:val="0"/>
        <w:adjustRightInd w:val="0"/>
        <w:ind w:left="480" w:hanging="480"/>
        <w:rPr>
          <w:noProof/>
        </w:rPr>
      </w:pPr>
      <w:r w:rsidRPr="003B4574">
        <w:rPr>
          <w:noProof/>
        </w:rPr>
        <w:t xml:space="preserve">Landa, L. (2021). Las representaciones del abigeato: ¿mirar desde adentro? </w:t>
      </w:r>
      <w:r w:rsidRPr="003B4574">
        <w:rPr>
          <w:i/>
          <w:iCs/>
          <w:noProof/>
        </w:rPr>
        <w:t>Alteritas</w:t>
      </w:r>
      <w:r w:rsidRPr="003B4574">
        <w:rPr>
          <w:noProof/>
        </w:rPr>
        <w:t xml:space="preserve">, </w:t>
      </w:r>
      <w:r w:rsidRPr="003B4574">
        <w:rPr>
          <w:i/>
          <w:iCs/>
          <w:noProof/>
        </w:rPr>
        <w:t>10</w:t>
      </w:r>
      <w:r w:rsidRPr="003B4574">
        <w:rPr>
          <w:noProof/>
        </w:rPr>
        <w:t>(11), 35–52. https://doi.org/10.51440/UNSCH.REVISTAALTERITAS.2021.11.209</w:t>
      </w:r>
    </w:p>
    <w:p w14:paraId="5FA9702E" w14:textId="77777777" w:rsidR="003B4574" w:rsidRPr="003B4574" w:rsidRDefault="003B4574" w:rsidP="003B4574">
      <w:pPr>
        <w:widowControl w:val="0"/>
        <w:autoSpaceDE w:val="0"/>
        <w:autoSpaceDN w:val="0"/>
        <w:adjustRightInd w:val="0"/>
        <w:ind w:left="480" w:hanging="480"/>
        <w:rPr>
          <w:noProof/>
        </w:rPr>
      </w:pPr>
      <w:r w:rsidRPr="003B4574">
        <w:rPr>
          <w:noProof/>
        </w:rPr>
        <w:t xml:space="preserve">Morote, E. (1988). </w:t>
      </w:r>
      <w:r w:rsidRPr="003B4574">
        <w:rPr>
          <w:i/>
          <w:iCs/>
          <w:noProof/>
        </w:rPr>
        <w:t>Aldeas sumergidas: cultura popular y sociedad en los Andes</w:t>
      </w:r>
      <w:r w:rsidRPr="003B4574">
        <w:rPr>
          <w:noProof/>
        </w:rPr>
        <w:t>. CBC.</w:t>
      </w:r>
    </w:p>
    <w:p w14:paraId="02417F6A" w14:textId="77777777" w:rsidR="003B4574" w:rsidRPr="003B4574" w:rsidRDefault="003B4574" w:rsidP="003B4574">
      <w:pPr>
        <w:widowControl w:val="0"/>
        <w:autoSpaceDE w:val="0"/>
        <w:autoSpaceDN w:val="0"/>
        <w:adjustRightInd w:val="0"/>
        <w:ind w:left="480" w:hanging="480"/>
        <w:rPr>
          <w:noProof/>
        </w:rPr>
      </w:pPr>
      <w:r w:rsidRPr="003B4574">
        <w:rPr>
          <w:noProof/>
        </w:rPr>
        <w:lastRenderedPageBreak/>
        <w:t xml:space="preserve">Pancorbo, M., &amp; Zárate, T. (2015). </w:t>
      </w:r>
      <w:r w:rsidRPr="003B4574">
        <w:rPr>
          <w:i/>
          <w:iCs/>
          <w:noProof/>
        </w:rPr>
        <w:t>La práctica del curanderismo en el poblado de Huasao-Cusco</w:t>
      </w:r>
      <w:r w:rsidRPr="003B4574">
        <w:rPr>
          <w:noProof/>
        </w:rPr>
        <w:t>. (Tesis de licenciatura en antropología) UNA.</w:t>
      </w:r>
    </w:p>
    <w:p w14:paraId="25C1ABCC" w14:textId="77777777" w:rsidR="003B4574" w:rsidRPr="003B4574" w:rsidRDefault="003B4574" w:rsidP="003B4574">
      <w:pPr>
        <w:widowControl w:val="0"/>
        <w:autoSpaceDE w:val="0"/>
        <w:autoSpaceDN w:val="0"/>
        <w:adjustRightInd w:val="0"/>
        <w:ind w:left="480" w:hanging="480"/>
        <w:rPr>
          <w:noProof/>
        </w:rPr>
      </w:pPr>
      <w:r w:rsidRPr="003B4574">
        <w:rPr>
          <w:noProof/>
        </w:rPr>
        <w:t xml:space="preserve">Serrano, J. (2020). La incertidumbre y las tareas improbables. Acerca de las notas de campo y la expriencia etnográfica. </w:t>
      </w:r>
      <w:r w:rsidRPr="003B4574">
        <w:rPr>
          <w:i/>
          <w:iCs/>
          <w:noProof/>
        </w:rPr>
        <w:t>Antropología Experimental</w:t>
      </w:r>
      <w:r w:rsidRPr="003B4574">
        <w:rPr>
          <w:noProof/>
        </w:rPr>
        <w:t xml:space="preserve">, </w:t>
      </w:r>
      <w:r w:rsidRPr="003B4574">
        <w:rPr>
          <w:i/>
          <w:iCs/>
          <w:noProof/>
        </w:rPr>
        <w:t>20</w:t>
      </w:r>
      <w:r w:rsidRPr="003B4574">
        <w:rPr>
          <w:noProof/>
        </w:rPr>
        <w:t>, 1–11. https://doi.org/10.17561/RAE.V20.01</w:t>
      </w:r>
    </w:p>
    <w:p w14:paraId="11E883FC" w14:textId="77777777" w:rsidR="003B4574" w:rsidRPr="003B4574" w:rsidRDefault="003B4574" w:rsidP="003B4574">
      <w:pPr>
        <w:widowControl w:val="0"/>
        <w:autoSpaceDE w:val="0"/>
        <w:autoSpaceDN w:val="0"/>
        <w:adjustRightInd w:val="0"/>
        <w:ind w:left="480" w:hanging="480"/>
        <w:rPr>
          <w:noProof/>
        </w:rPr>
      </w:pPr>
      <w:r w:rsidRPr="003B4574">
        <w:rPr>
          <w:noProof/>
        </w:rPr>
        <w:t xml:space="preserve">Torero, A. (2011). Fronteras lingüísticas y difusión del culto: el caso de Huari y de Contiti Viracocha. In F. Zubieta (Ed.), </w:t>
      </w:r>
      <w:r w:rsidRPr="003B4574">
        <w:rPr>
          <w:i/>
          <w:iCs/>
          <w:noProof/>
        </w:rPr>
        <w:t>Cuestiones de lingüística e historia andinas</w:t>
      </w:r>
      <w:r w:rsidRPr="003B4574">
        <w:rPr>
          <w:noProof/>
        </w:rPr>
        <w:t xml:space="preserve"> (pp. 355–365). Imagen.</w:t>
      </w:r>
    </w:p>
    <w:p w14:paraId="201C20FB" w14:textId="77777777" w:rsidR="003B4574" w:rsidRPr="003B4574" w:rsidRDefault="003B4574" w:rsidP="003B4574">
      <w:pPr>
        <w:widowControl w:val="0"/>
        <w:autoSpaceDE w:val="0"/>
        <w:autoSpaceDN w:val="0"/>
        <w:adjustRightInd w:val="0"/>
        <w:ind w:left="480" w:hanging="480"/>
        <w:rPr>
          <w:noProof/>
        </w:rPr>
      </w:pPr>
      <w:r w:rsidRPr="003B4574">
        <w:rPr>
          <w:noProof/>
        </w:rPr>
        <w:t xml:space="preserve">Villoro, L. (2002). </w:t>
      </w:r>
      <w:r w:rsidRPr="003B4574">
        <w:rPr>
          <w:i/>
          <w:iCs/>
          <w:noProof/>
        </w:rPr>
        <w:t>Creer, saber, conocer</w:t>
      </w:r>
      <w:r w:rsidRPr="003B4574">
        <w:rPr>
          <w:noProof/>
        </w:rPr>
        <w:t>. Siglo XXI.</w:t>
      </w:r>
    </w:p>
    <w:p w14:paraId="479682CE" w14:textId="7F0948D1" w:rsidR="00266BFA" w:rsidRPr="00266BFA" w:rsidRDefault="00266BFA" w:rsidP="00266BFA">
      <w:r w:rsidRPr="00266BFA">
        <w:fldChar w:fldCharType="end"/>
      </w:r>
    </w:p>
    <w:sectPr w:rsidR="00266BFA" w:rsidRPr="00266BFA" w:rsidSect="001E0868">
      <w:type w:val="oddPage"/>
      <w:pgSz w:w="9650" w:h="13608" w:code="199"/>
      <w:pgMar w:top="1247" w:right="1247" w:bottom="1247" w:left="1247"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A0D1FA" w14:textId="77777777" w:rsidR="00DD1D2E" w:rsidRDefault="00DD1D2E" w:rsidP="00266BFA">
      <w:r>
        <w:separator/>
      </w:r>
    </w:p>
  </w:endnote>
  <w:endnote w:type="continuationSeparator" w:id="0">
    <w:p w14:paraId="70F31B33" w14:textId="77777777" w:rsidR="00DD1D2E" w:rsidRDefault="00DD1D2E" w:rsidP="00266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B08795" w14:textId="77777777" w:rsidR="00DD1D2E" w:rsidRDefault="00DD1D2E" w:rsidP="00266BFA">
      <w:r>
        <w:separator/>
      </w:r>
    </w:p>
  </w:footnote>
  <w:footnote w:type="continuationSeparator" w:id="0">
    <w:p w14:paraId="52736DB0" w14:textId="77777777" w:rsidR="00DD1D2E" w:rsidRDefault="00DD1D2E" w:rsidP="00266BFA">
      <w:r>
        <w:continuationSeparator/>
      </w:r>
    </w:p>
  </w:footnote>
  <w:footnote w:id="1">
    <w:p w14:paraId="28DB4ABA" w14:textId="33B454AA" w:rsidR="00266BFA" w:rsidRPr="00266BFA" w:rsidRDefault="00266BFA" w:rsidP="00266BFA">
      <w:pPr>
        <w:pStyle w:val="Textonotapie"/>
        <w:jc w:val="both"/>
        <w:rPr>
          <w:lang w:val="es-ES"/>
        </w:rPr>
      </w:pPr>
      <w:r>
        <w:rPr>
          <w:rStyle w:val="Refdenotaalpie"/>
        </w:rPr>
        <w:footnoteRef/>
      </w:r>
      <w:r>
        <w:t xml:space="preserve"> </w:t>
      </w:r>
      <w:r>
        <w:rPr>
          <w:lang w:val="es-ES"/>
        </w:rPr>
        <w:t>Las notas al pie están redactadas con Time New Roman tamaño 10 y justificada de como completo.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252389"/>
      <w:docPartObj>
        <w:docPartGallery w:val="Page Numbers (Top of Page)"/>
        <w:docPartUnique/>
      </w:docPartObj>
    </w:sdtPr>
    <w:sdtEndPr/>
    <w:sdtContent>
      <w:p w14:paraId="0B761943" w14:textId="20B7BC25" w:rsidR="00266BFA" w:rsidRDefault="00266BFA">
        <w:pPr>
          <w:pStyle w:val="Encabezado"/>
          <w:jc w:val="right"/>
        </w:pPr>
        <w:r>
          <w:fldChar w:fldCharType="begin"/>
        </w:r>
        <w:r>
          <w:instrText>PAGE   \* MERGEFORMAT</w:instrText>
        </w:r>
        <w:r>
          <w:fldChar w:fldCharType="separate"/>
        </w:r>
        <w:r w:rsidR="00DE2458" w:rsidRPr="00DE2458">
          <w:rPr>
            <w:noProof/>
            <w:lang w:val="es-ES"/>
          </w:rPr>
          <w:t>3</w:t>
        </w:r>
        <w:r>
          <w:fldChar w:fldCharType="end"/>
        </w:r>
      </w:p>
    </w:sdtContent>
  </w:sdt>
  <w:p w14:paraId="4DA807B3" w14:textId="77777777" w:rsidR="00266BFA" w:rsidRDefault="00266BFA">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89073A"/>
    <w:multiLevelType w:val="multilevel"/>
    <w:tmpl w:val="75BE8A54"/>
    <w:lvl w:ilvl="0">
      <w:start w:val="1"/>
      <w:numFmt w:val="decimal"/>
      <w:pStyle w:val="Ttulo2"/>
      <w:lvlText w:val="%1."/>
      <w:lvlJc w:val="left"/>
      <w:pPr>
        <w:ind w:left="720" w:hanging="360"/>
      </w:pPr>
      <w:rPr>
        <w:rFonts w:hint="default"/>
      </w:rPr>
    </w:lvl>
    <w:lvl w:ilvl="1">
      <w:start w:val="1"/>
      <w:numFmt w:val="decimal"/>
      <w:pStyle w:val="Ttulo3"/>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425"/>
  <w:autoHyphenation/>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BFA"/>
    <w:rsid w:val="0000302E"/>
    <w:rsid w:val="0002411D"/>
    <w:rsid w:val="00130983"/>
    <w:rsid w:val="00197674"/>
    <w:rsid w:val="001E0868"/>
    <w:rsid w:val="001F0535"/>
    <w:rsid w:val="0023398A"/>
    <w:rsid w:val="00266BFA"/>
    <w:rsid w:val="002F5D6A"/>
    <w:rsid w:val="00356BB6"/>
    <w:rsid w:val="00356E26"/>
    <w:rsid w:val="003B4574"/>
    <w:rsid w:val="00415786"/>
    <w:rsid w:val="00444942"/>
    <w:rsid w:val="0052252A"/>
    <w:rsid w:val="00621AF2"/>
    <w:rsid w:val="006F7D33"/>
    <w:rsid w:val="00803E74"/>
    <w:rsid w:val="008C51DA"/>
    <w:rsid w:val="00917887"/>
    <w:rsid w:val="00956418"/>
    <w:rsid w:val="009976F0"/>
    <w:rsid w:val="00A15374"/>
    <w:rsid w:val="00A812C8"/>
    <w:rsid w:val="00A86F53"/>
    <w:rsid w:val="00BF015E"/>
    <w:rsid w:val="00CA7366"/>
    <w:rsid w:val="00CC762A"/>
    <w:rsid w:val="00CD5E02"/>
    <w:rsid w:val="00DD1D2E"/>
    <w:rsid w:val="00DE2458"/>
    <w:rsid w:val="00DE7452"/>
    <w:rsid w:val="00E37252"/>
    <w:rsid w:val="00F54B2D"/>
    <w:rsid w:val="00F962FA"/>
    <w:rsid w:val="00FA0885"/>
    <w:rsid w:val="00FA414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55D0A1"/>
  <w15:chartTrackingRefBased/>
  <w15:docId w15:val="{E0F223F5-028D-48E6-ABED-5BF80C22E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s-P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autoRedefine/>
    <w:uiPriority w:val="9"/>
    <w:qFormat/>
    <w:rsid w:val="00266BFA"/>
    <w:pPr>
      <w:tabs>
        <w:tab w:val="left" w:pos="425"/>
      </w:tabs>
      <w:spacing w:after="480"/>
      <w:jc w:val="center"/>
      <w:outlineLvl w:val="0"/>
    </w:pPr>
    <w:rPr>
      <w:b/>
      <w:bCs/>
    </w:rPr>
  </w:style>
  <w:style w:type="paragraph" w:styleId="Ttulo2">
    <w:name w:val="heading 2"/>
    <w:basedOn w:val="Prrafodelista"/>
    <w:next w:val="Normal"/>
    <w:link w:val="Ttulo2Car"/>
    <w:uiPriority w:val="9"/>
    <w:unhideWhenUsed/>
    <w:qFormat/>
    <w:rsid w:val="00917887"/>
    <w:pPr>
      <w:numPr>
        <w:numId w:val="1"/>
      </w:numPr>
      <w:tabs>
        <w:tab w:val="left" w:pos="425"/>
      </w:tabs>
      <w:spacing w:before="120" w:after="120"/>
      <w:ind w:left="284" w:hanging="284"/>
      <w:contextualSpacing w:val="0"/>
      <w:outlineLvl w:val="1"/>
    </w:pPr>
    <w:rPr>
      <w:b/>
      <w:bCs/>
    </w:rPr>
  </w:style>
  <w:style w:type="paragraph" w:styleId="Ttulo3">
    <w:name w:val="heading 3"/>
    <w:basedOn w:val="Prrafodelista"/>
    <w:next w:val="Normal"/>
    <w:link w:val="Ttulo3Car"/>
    <w:uiPriority w:val="9"/>
    <w:unhideWhenUsed/>
    <w:qFormat/>
    <w:rsid w:val="00917887"/>
    <w:pPr>
      <w:numPr>
        <w:ilvl w:val="1"/>
        <w:numId w:val="1"/>
      </w:numPr>
      <w:tabs>
        <w:tab w:val="left" w:pos="425"/>
      </w:tabs>
      <w:spacing w:before="120" w:after="120"/>
      <w:ind w:left="357" w:hanging="357"/>
      <w:contextualSpacing w:val="0"/>
      <w:outlineLvl w:val="2"/>
    </w:pPr>
    <w:rPr>
      <w:b/>
      <w:bCs/>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66BFA"/>
    <w:rPr>
      <w:rFonts w:ascii="Times New Roman" w:hAnsi="Times New Roman" w:cs="Times New Roman"/>
      <w:b/>
      <w:bCs/>
      <w:sz w:val="24"/>
      <w:szCs w:val="24"/>
      <w:lang w:val="es-ES_tradnl"/>
    </w:rPr>
  </w:style>
  <w:style w:type="paragraph" w:styleId="Encabezado">
    <w:name w:val="header"/>
    <w:basedOn w:val="Normal"/>
    <w:link w:val="EncabezadoCar"/>
    <w:uiPriority w:val="99"/>
    <w:unhideWhenUsed/>
    <w:rsid w:val="00266BFA"/>
    <w:pPr>
      <w:tabs>
        <w:tab w:val="center" w:pos="4252"/>
        <w:tab w:val="right" w:pos="8504"/>
      </w:tabs>
    </w:pPr>
  </w:style>
  <w:style w:type="character" w:customStyle="1" w:styleId="EncabezadoCar">
    <w:name w:val="Encabezado Car"/>
    <w:basedOn w:val="Fuentedeprrafopredeter"/>
    <w:link w:val="Encabezado"/>
    <w:uiPriority w:val="99"/>
    <w:rsid w:val="00266BFA"/>
    <w:rPr>
      <w:lang w:val="es-ES_tradnl"/>
    </w:rPr>
  </w:style>
  <w:style w:type="paragraph" w:styleId="Piedepgina">
    <w:name w:val="footer"/>
    <w:basedOn w:val="Normal"/>
    <w:link w:val="PiedepginaCar"/>
    <w:uiPriority w:val="99"/>
    <w:unhideWhenUsed/>
    <w:rsid w:val="00266BFA"/>
    <w:pPr>
      <w:tabs>
        <w:tab w:val="center" w:pos="4252"/>
        <w:tab w:val="right" w:pos="8504"/>
      </w:tabs>
    </w:pPr>
  </w:style>
  <w:style w:type="character" w:customStyle="1" w:styleId="PiedepginaCar">
    <w:name w:val="Pie de página Car"/>
    <w:basedOn w:val="Fuentedeprrafopredeter"/>
    <w:link w:val="Piedepgina"/>
    <w:uiPriority w:val="99"/>
    <w:rsid w:val="00266BFA"/>
    <w:rPr>
      <w:lang w:val="es-ES_tradnl"/>
    </w:rPr>
  </w:style>
  <w:style w:type="paragraph" w:styleId="Prrafodelista">
    <w:name w:val="List Paragraph"/>
    <w:basedOn w:val="Normal"/>
    <w:uiPriority w:val="34"/>
    <w:qFormat/>
    <w:rsid w:val="00266BFA"/>
    <w:pPr>
      <w:ind w:left="720"/>
      <w:contextualSpacing/>
    </w:pPr>
  </w:style>
  <w:style w:type="paragraph" w:styleId="Textonotapie">
    <w:name w:val="footnote text"/>
    <w:basedOn w:val="Normal"/>
    <w:link w:val="TextonotapieCar"/>
    <w:uiPriority w:val="99"/>
    <w:semiHidden/>
    <w:unhideWhenUsed/>
    <w:rsid w:val="00266BFA"/>
    <w:rPr>
      <w:sz w:val="20"/>
      <w:szCs w:val="20"/>
    </w:rPr>
  </w:style>
  <w:style w:type="character" w:customStyle="1" w:styleId="TextonotapieCar">
    <w:name w:val="Texto nota pie Car"/>
    <w:basedOn w:val="Fuentedeprrafopredeter"/>
    <w:link w:val="Textonotapie"/>
    <w:uiPriority w:val="99"/>
    <w:semiHidden/>
    <w:rsid w:val="00266BFA"/>
    <w:rPr>
      <w:sz w:val="20"/>
      <w:szCs w:val="20"/>
      <w:lang w:val="es-ES_tradnl"/>
    </w:rPr>
  </w:style>
  <w:style w:type="character" w:styleId="Refdenotaalpie">
    <w:name w:val="footnote reference"/>
    <w:basedOn w:val="Fuentedeprrafopredeter"/>
    <w:uiPriority w:val="99"/>
    <w:semiHidden/>
    <w:unhideWhenUsed/>
    <w:rsid w:val="00266BFA"/>
    <w:rPr>
      <w:vertAlign w:val="superscript"/>
    </w:rPr>
  </w:style>
  <w:style w:type="paragraph" w:styleId="Descripcin">
    <w:name w:val="caption"/>
    <w:basedOn w:val="Normal"/>
    <w:next w:val="Normal"/>
    <w:uiPriority w:val="35"/>
    <w:unhideWhenUsed/>
    <w:qFormat/>
    <w:rsid w:val="00266BFA"/>
    <w:pPr>
      <w:spacing w:after="200"/>
    </w:pPr>
    <w:rPr>
      <w:i/>
      <w:iCs/>
      <w:color w:val="44546A" w:themeColor="text2"/>
      <w:sz w:val="18"/>
      <w:szCs w:val="18"/>
    </w:rPr>
  </w:style>
  <w:style w:type="character" w:styleId="Refdecomentario">
    <w:name w:val="annotation reference"/>
    <w:basedOn w:val="Fuentedeprrafopredeter"/>
    <w:uiPriority w:val="99"/>
    <w:semiHidden/>
    <w:unhideWhenUsed/>
    <w:rsid w:val="0000302E"/>
    <w:rPr>
      <w:sz w:val="16"/>
      <w:szCs w:val="16"/>
    </w:rPr>
  </w:style>
  <w:style w:type="paragraph" w:styleId="Textocomentario">
    <w:name w:val="annotation text"/>
    <w:basedOn w:val="Normal"/>
    <w:link w:val="TextocomentarioCar"/>
    <w:uiPriority w:val="99"/>
    <w:semiHidden/>
    <w:unhideWhenUsed/>
    <w:rsid w:val="0000302E"/>
    <w:rPr>
      <w:sz w:val="20"/>
      <w:szCs w:val="20"/>
    </w:rPr>
  </w:style>
  <w:style w:type="character" w:customStyle="1" w:styleId="TextocomentarioCar">
    <w:name w:val="Texto comentario Car"/>
    <w:basedOn w:val="Fuentedeprrafopredeter"/>
    <w:link w:val="Textocomentario"/>
    <w:uiPriority w:val="99"/>
    <w:semiHidden/>
    <w:rsid w:val="0000302E"/>
    <w:rPr>
      <w:sz w:val="20"/>
      <w:szCs w:val="20"/>
    </w:rPr>
  </w:style>
  <w:style w:type="paragraph" w:styleId="Asuntodelcomentario">
    <w:name w:val="annotation subject"/>
    <w:basedOn w:val="Textocomentario"/>
    <w:next w:val="Textocomentario"/>
    <w:link w:val="AsuntodelcomentarioCar"/>
    <w:uiPriority w:val="99"/>
    <w:semiHidden/>
    <w:unhideWhenUsed/>
    <w:rsid w:val="0000302E"/>
    <w:rPr>
      <w:b/>
      <w:bCs/>
    </w:rPr>
  </w:style>
  <w:style w:type="character" w:customStyle="1" w:styleId="AsuntodelcomentarioCar">
    <w:name w:val="Asunto del comentario Car"/>
    <w:basedOn w:val="TextocomentarioCar"/>
    <w:link w:val="Asuntodelcomentario"/>
    <w:uiPriority w:val="99"/>
    <w:semiHidden/>
    <w:rsid w:val="0000302E"/>
    <w:rPr>
      <w:b/>
      <w:bCs/>
      <w:sz w:val="20"/>
      <w:szCs w:val="20"/>
    </w:rPr>
  </w:style>
  <w:style w:type="character" w:customStyle="1" w:styleId="Ttulo2Car">
    <w:name w:val="Título 2 Car"/>
    <w:basedOn w:val="Fuentedeprrafopredeter"/>
    <w:link w:val="Ttulo2"/>
    <w:uiPriority w:val="9"/>
    <w:rsid w:val="00917887"/>
    <w:rPr>
      <w:b/>
      <w:bCs/>
    </w:rPr>
  </w:style>
  <w:style w:type="character" w:customStyle="1" w:styleId="Ttulo3Car">
    <w:name w:val="Título 3 Car"/>
    <w:basedOn w:val="Fuentedeprrafopredeter"/>
    <w:link w:val="Ttulo3"/>
    <w:uiPriority w:val="9"/>
    <w:rsid w:val="00917887"/>
    <w:rPr>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48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eventhEdition.xsl" StyleName="APA" Version="7"/>
</file>

<file path=customXml/itemProps1.xml><?xml version="1.0" encoding="utf-8"?>
<ds:datastoreItem xmlns:ds="http://schemas.openxmlformats.org/officeDocument/2006/customXml" ds:itemID="{C1DAE211-4E71-4C3E-803C-EB242A863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1963</Words>
  <Characters>10800</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MLC</dc:creator>
  <cp:keywords/>
  <dc:description/>
  <cp:lastModifiedBy>VICER INVESTIGACION</cp:lastModifiedBy>
  <cp:revision>2</cp:revision>
  <dcterms:created xsi:type="dcterms:W3CDTF">2023-09-14T15:09:00Z</dcterms:created>
  <dcterms:modified xsi:type="dcterms:W3CDTF">2023-09-14T15:09:00Z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911e18ec-8357-328d-8743-528eea242886</vt:lpwstr>
  </property>
  <property fmtid="{D5CDD505-2E9C-101B-9397-08002B2CF9AE}" pid="4" name="Mendeley Citation Style_1">
    <vt:lpwstr>http://www.zotero.org/styles/apa</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7th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 6th edition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